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5D7C5" w14:textId="77777777" w:rsidR="00605D24" w:rsidRDefault="00605D24" w:rsidP="00D55964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</w:rPr>
      </w:pPr>
    </w:p>
    <w:p w14:paraId="7AF35670" w14:textId="77777777" w:rsidR="00F36396" w:rsidRPr="00600934" w:rsidRDefault="00F36396" w:rsidP="00D55964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  <w:lang w:val="cs-CZ"/>
        </w:rPr>
      </w:pPr>
    </w:p>
    <w:p w14:paraId="6447F788" w14:textId="77777777" w:rsidR="00F36396" w:rsidRDefault="00F36396" w:rsidP="00D55964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</w:rPr>
      </w:pPr>
    </w:p>
    <w:p w14:paraId="37EFFC17" w14:textId="77777777" w:rsidR="00F36396" w:rsidRDefault="00F36396" w:rsidP="00D55964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</w:rPr>
      </w:pPr>
    </w:p>
    <w:p w14:paraId="0CA6D679" w14:textId="77777777" w:rsidR="00F36396" w:rsidRDefault="00F36396" w:rsidP="00D55964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</w:rPr>
      </w:pPr>
    </w:p>
    <w:p w14:paraId="777EAACF" w14:textId="77777777" w:rsidR="00F36396" w:rsidRDefault="00F36396" w:rsidP="00D55964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</w:rPr>
      </w:pPr>
    </w:p>
    <w:p w14:paraId="516BB2A5" w14:textId="77777777" w:rsidR="00F36396" w:rsidRDefault="00F36396" w:rsidP="00D55964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</w:rPr>
      </w:pPr>
    </w:p>
    <w:p w14:paraId="2BB15011" w14:textId="77777777" w:rsidR="00F36396" w:rsidRDefault="00F36396" w:rsidP="00D55964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</w:rPr>
      </w:pPr>
    </w:p>
    <w:p w14:paraId="4C5953C6" w14:textId="77777777" w:rsidR="00F36396" w:rsidRDefault="00F36396" w:rsidP="00D55964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</w:rPr>
      </w:pPr>
    </w:p>
    <w:p w14:paraId="19EFA43B" w14:textId="77777777" w:rsidR="00F36396" w:rsidRDefault="00F36396" w:rsidP="00D55964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</w:rPr>
      </w:pPr>
    </w:p>
    <w:p w14:paraId="197C21FC" w14:textId="77777777" w:rsidR="00F36396" w:rsidRDefault="00F36396" w:rsidP="00D55964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</w:rPr>
      </w:pPr>
    </w:p>
    <w:p w14:paraId="4A307D04" w14:textId="77777777" w:rsidR="00F36396" w:rsidRDefault="00F36396" w:rsidP="00D55964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</w:rPr>
      </w:pPr>
    </w:p>
    <w:p w14:paraId="4138CC55" w14:textId="77777777" w:rsidR="002B3D25" w:rsidRDefault="002B3D25" w:rsidP="002B3D25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  <w:lang w:val="cs-CZ"/>
        </w:rPr>
      </w:pPr>
    </w:p>
    <w:p w14:paraId="3B03B677" w14:textId="77777777" w:rsidR="00FB79EC" w:rsidRDefault="00FB79EC" w:rsidP="002B3D25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  <w:lang w:val="cs-CZ"/>
        </w:rPr>
      </w:pPr>
    </w:p>
    <w:p w14:paraId="187BC80D" w14:textId="77777777" w:rsidR="00FB79EC" w:rsidRDefault="00FB79EC" w:rsidP="002B3D25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  <w:lang w:val="cs-CZ"/>
        </w:rPr>
      </w:pPr>
    </w:p>
    <w:p w14:paraId="5FB665E0" w14:textId="77777777" w:rsidR="00FB79EC" w:rsidRDefault="00FB79EC" w:rsidP="002B3D25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  <w:lang w:val="cs-CZ"/>
        </w:rPr>
      </w:pPr>
    </w:p>
    <w:p w14:paraId="736F2354" w14:textId="77777777" w:rsidR="00FB79EC" w:rsidRDefault="00FB79EC" w:rsidP="002B3D25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  <w:lang w:val="cs-CZ"/>
        </w:rPr>
      </w:pPr>
    </w:p>
    <w:p w14:paraId="09AB4F5F" w14:textId="77777777" w:rsidR="00FB79EC" w:rsidRDefault="00FB79EC" w:rsidP="002B3D25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  <w:lang w:val="cs-CZ"/>
        </w:rPr>
      </w:pPr>
    </w:p>
    <w:p w14:paraId="0C109AC0" w14:textId="77777777" w:rsidR="00FB79EC" w:rsidRDefault="00FB79EC" w:rsidP="002B3D25">
      <w:pPr>
        <w:pStyle w:val="Zkladntext"/>
        <w:widowControl/>
        <w:spacing w:before="120"/>
        <w:jc w:val="center"/>
        <w:rPr>
          <w:rFonts w:ascii="Arial" w:hAnsi="Arial"/>
          <w:b/>
          <w:sz w:val="52"/>
          <w:szCs w:val="52"/>
          <w:lang w:val="cs-CZ"/>
        </w:rPr>
      </w:pPr>
    </w:p>
    <w:p w14:paraId="7BBBD338" w14:textId="77777777" w:rsidR="00EA2339" w:rsidRPr="00C43A7D" w:rsidRDefault="00EA2339" w:rsidP="00EA2339">
      <w:pPr>
        <w:pStyle w:val="Nadpisobsahu"/>
        <w:rPr>
          <w:rFonts w:ascii="Arial" w:hAnsi="Arial" w:cs="Arial"/>
          <w:sz w:val="32"/>
          <w:szCs w:val="32"/>
        </w:rPr>
      </w:pPr>
      <w:r w:rsidRPr="00C43A7D">
        <w:rPr>
          <w:rFonts w:ascii="Arial" w:hAnsi="Arial" w:cs="Arial"/>
          <w:sz w:val="32"/>
          <w:szCs w:val="32"/>
        </w:rPr>
        <w:lastRenderedPageBreak/>
        <w:t>Obsah</w:t>
      </w:r>
    </w:p>
    <w:p w14:paraId="19A51F57" w14:textId="538B8075" w:rsidR="00CA56C6" w:rsidRDefault="00EA2339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8574877" w:history="1">
        <w:r w:rsidR="00CA56C6" w:rsidRPr="0034403A">
          <w:rPr>
            <w:rStyle w:val="Hypertextovodkaz"/>
          </w:rPr>
          <w:t>1.</w:t>
        </w:r>
        <w:r w:rsidR="00CA56C6"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="00CA56C6" w:rsidRPr="0034403A">
          <w:rPr>
            <w:rStyle w:val="Hypertextovodkaz"/>
          </w:rPr>
          <w:t>ÚVOD</w:t>
        </w:r>
        <w:r w:rsidR="00CA56C6">
          <w:rPr>
            <w:webHidden/>
          </w:rPr>
          <w:tab/>
        </w:r>
        <w:r w:rsidR="00CA56C6">
          <w:rPr>
            <w:webHidden/>
          </w:rPr>
          <w:fldChar w:fldCharType="begin"/>
        </w:r>
        <w:r w:rsidR="00CA56C6">
          <w:rPr>
            <w:webHidden/>
          </w:rPr>
          <w:instrText xml:space="preserve"> PAGEREF _Toc208574877 \h </w:instrText>
        </w:r>
        <w:r w:rsidR="00CA56C6">
          <w:rPr>
            <w:webHidden/>
          </w:rPr>
        </w:r>
        <w:r w:rsidR="00CA56C6">
          <w:rPr>
            <w:webHidden/>
          </w:rPr>
          <w:fldChar w:fldCharType="separate"/>
        </w:r>
        <w:r w:rsidR="00CA56C6">
          <w:rPr>
            <w:webHidden/>
          </w:rPr>
          <w:t>3</w:t>
        </w:r>
        <w:r w:rsidR="00CA56C6">
          <w:rPr>
            <w:webHidden/>
          </w:rPr>
          <w:fldChar w:fldCharType="end"/>
        </w:r>
      </w:hyperlink>
    </w:p>
    <w:p w14:paraId="6EB010F0" w14:textId="0E97518E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78" w:history="1">
        <w:r w:rsidRPr="0034403A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</w:rPr>
          <w:t>ÚVODNÍ ÚDAJE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386BA33" w14:textId="1FC5D723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79" w:history="1">
        <w:r w:rsidRPr="0034403A">
          <w:rPr>
            <w:rStyle w:val="Hypertextovodkaz"/>
            <w:rFonts w:cs="Arial"/>
          </w:rPr>
          <w:t>2.1.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</w:rPr>
          <w:t>Identifikační údaje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2A22FD7" w14:textId="084D832E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80" w:history="1">
        <w:r w:rsidRPr="0034403A">
          <w:rPr>
            <w:rStyle w:val="Hypertextovodkaz"/>
            <w:rFonts w:cs="Arial"/>
          </w:rPr>
          <w:t>2.2.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  <w:rFonts w:cs="Arial"/>
          </w:rPr>
          <w:t>Stavebník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3120193" w14:textId="554996A0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81" w:history="1">
        <w:r w:rsidRPr="0034403A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</w:rPr>
          <w:t>STÁVAJÍCÍ TEPLOVODY A BVS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4D366A1" w14:textId="25D066BA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82" w:history="1">
        <w:r w:rsidRPr="0034403A">
          <w:rPr>
            <w:rStyle w:val="Hypertextovodkaz"/>
            <w:rFonts w:cs="Arial"/>
          </w:rPr>
          <w:t>3.1.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  <w:rFonts w:cs="Arial"/>
          </w:rPr>
          <w:t>Základní</w:t>
        </w:r>
        <w:r w:rsidRPr="0034403A">
          <w:rPr>
            <w:rStyle w:val="Hypertextovodkaz"/>
          </w:rPr>
          <w:t xml:space="preserve"> údaje, výchozí 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D14FCA4" w14:textId="2A4BEFD2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83" w:history="1">
        <w:r w:rsidRPr="0034403A">
          <w:rPr>
            <w:rStyle w:val="Hypertextovodkaz"/>
            <w:rFonts w:cs="Arial"/>
          </w:rPr>
          <w:t>3.2.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</w:rPr>
          <w:t>Rozsah demontáží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92CE45C" w14:textId="22FC2516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84" w:history="1">
        <w:r w:rsidRPr="0034403A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</w:rPr>
          <w:t>BILANCE TEPLA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A4193E2" w14:textId="0DB2F37F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85" w:history="1">
        <w:r w:rsidRPr="0034403A">
          <w:rPr>
            <w:rStyle w:val="Hypertextovodkaz"/>
            <w:rFonts w:cs="Arial"/>
          </w:rPr>
          <w:t>4.1.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  <w:rFonts w:cs="Arial"/>
          </w:rPr>
          <w:t>v</w:t>
        </w:r>
        <w:r w:rsidRPr="0034403A">
          <w:rPr>
            <w:rStyle w:val="Hypertextovodkaz"/>
          </w:rPr>
          <w:t>ýchozí 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0D325AF" w14:textId="59015F70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86" w:history="1">
        <w:r w:rsidRPr="0034403A">
          <w:rPr>
            <w:rStyle w:val="Hypertextovodkaz"/>
            <w:rFonts w:cs="Arial"/>
          </w:rPr>
          <w:t>4.2.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</w:rPr>
          <w:t>Příprava ToV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F598995" w14:textId="210D9EE2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87" w:history="1">
        <w:r w:rsidRPr="0034403A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</w:rPr>
          <w:t>NÁVRH TEPLOVODU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8FFFF42" w14:textId="47A89D69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88" w:history="1">
        <w:r w:rsidRPr="0034403A">
          <w:rPr>
            <w:rStyle w:val="Hypertextovodkaz"/>
            <w:rFonts w:cs="Arial"/>
          </w:rPr>
          <w:t>5.1.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</w:rPr>
          <w:t>Návrh úprav teplovodu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FF0508E" w14:textId="17A27CD4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89" w:history="1">
        <w:r w:rsidRPr="0034403A">
          <w:rPr>
            <w:rStyle w:val="Hypertextovodkaz"/>
            <w:rFonts w:cs="Arial"/>
          </w:rPr>
          <w:t>5.2.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</w:rPr>
          <w:t>Ochranná a bezpečnostní pásma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14F3FA9" w14:textId="207DD62D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90" w:history="1">
        <w:r w:rsidRPr="0034403A">
          <w:rPr>
            <w:rStyle w:val="Hypertextovodkaz"/>
            <w:rFonts w:cs="Arial"/>
            <w:bCs/>
          </w:rPr>
          <w:t>5.3.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  <w:rFonts w:cs="Arial"/>
            <w:bCs/>
          </w:rPr>
          <w:t>Požadavek na kácení dřevin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84A1BB2" w14:textId="68269F50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91" w:history="1">
        <w:r w:rsidRPr="0034403A">
          <w:rPr>
            <w:rStyle w:val="Hypertextovodkaz"/>
            <w:rFonts w:cs="Arial"/>
          </w:rPr>
          <w:t>5.4.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  <w:rFonts w:cs="Arial"/>
          </w:rPr>
          <w:t>Základní údaje teplovodu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E156BAE" w14:textId="1177B903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92" w:history="1">
        <w:r w:rsidRPr="0034403A">
          <w:rPr>
            <w:rStyle w:val="Hypertextovodkaz"/>
            <w:rFonts w:cs="Arial"/>
          </w:rPr>
          <w:t>5.5.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  <w:rFonts w:cs="Arial"/>
          </w:rPr>
          <w:t>Teplovodní síť, potrubí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6D0E142" w14:textId="02E94973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93" w:history="1">
        <w:r w:rsidRPr="0034403A">
          <w:rPr>
            <w:rStyle w:val="Hypertextovodkaz"/>
            <w:rFonts w:cs="Arial"/>
          </w:rPr>
          <w:t>5.6.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</w:rPr>
          <w:t>Uvádění potrubí do provozu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65E5BF1" w14:textId="5FC22755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94" w:history="1">
        <w:r w:rsidRPr="0034403A">
          <w:rPr>
            <w:rStyle w:val="Hypertextovodkaz"/>
            <w:rFonts w:cs="Arial"/>
            <w:bCs/>
          </w:rPr>
          <w:t>5.7.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</w:rPr>
          <w:t>Věcné a časové vazby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CFA2AE1" w14:textId="605231BC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95" w:history="1">
        <w:r w:rsidRPr="0034403A">
          <w:rPr>
            <w:rStyle w:val="Hypertextovodkaz"/>
            <w:rFonts w:cs="Arial"/>
            <w:bCs/>
          </w:rPr>
          <w:t>5.8.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</w:rPr>
          <w:t>Příprava pro výstavbu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44BDD05" w14:textId="72A5FCEE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96" w:history="1">
        <w:r w:rsidRPr="0034403A">
          <w:rPr>
            <w:rStyle w:val="Hypertextovodkaz"/>
            <w:rFonts w:cs="Arial"/>
          </w:rPr>
          <w:t>5.9.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</w:rPr>
          <w:t>Ochrana životního prostředí, ochrana proti hluku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D6AD624" w14:textId="452D4F02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97" w:history="1">
        <w:r w:rsidRPr="0034403A">
          <w:rPr>
            <w:rStyle w:val="Hypertextovodkaz"/>
            <w:rFonts w:cs="Arial"/>
            <w:bCs/>
          </w:rPr>
          <w:t>6.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  <w:rFonts w:cs="Arial"/>
            <w:bCs/>
          </w:rPr>
          <w:t>TOPNÁ ZKOUŠKA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6A60E4C" w14:textId="194DAC03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98" w:history="1">
        <w:r w:rsidRPr="0034403A">
          <w:rPr>
            <w:rStyle w:val="Hypertextovodkaz"/>
            <w:rFonts w:cs="Arial"/>
            <w:bCs/>
          </w:rPr>
          <w:t>7.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  <w:rFonts w:cs="Arial"/>
            <w:bCs/>
          </w:rPr>
          <w:t>BEZPEČNOST PRÁCE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B7F770B" w14:textId="6E0C54C2" w:rsidR="00CA56C6" w:rsidRDefault="00CA56C6">
      <w:pPr>
        <w:pStyle w:val="Obsah1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208574899" w:history="1">
        <w:r w:rsidRPr="0034403A">
          <w:rPr>
            <w:rStyle w:val="Hypertextovodkaz"/>
            <w:rFonts w:cs="Arial"/>
            <w:spacing w:val="2"/>
            <w:position w:val="2"/>
          </w:rPr>
          <w:t>8.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34403A">
          <w:rPr>
            <w:rStyle w:val="Hypertextovodkaz"/>
            <w:rFonts w:cs="Arial"/>
            <w:spacing w:val="2"/>
            <w:position w:val="2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_Toc208574899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2DC06FF" w14:textId="34069705" w:rsidR="00C43A7D" w:rsidRDefault="00EA2339" w:rsidP="00EA2339">
      <w:r>
        <w:rPr>
          <w:b/>
          <w:bCs/>
        </w:rPr>
        <w:fldChar w:fldCharType="end"/>
      </w:r>
    </w:p>
    <w:p w14:paraId="3E054239" w14:textId="77777777" w:rsidR="00D60B2B" w:rsidRDefault="00D60B2B" w:rsidP="00162EFC">
      <w:pPr>
        <w:pStyle w:val="Zkladntext"/>
        <w:widowControl/>
        <w:spacing w:before="120"/>
        <w:rPr>
          <w:rFonts w:ascii="Arial" w:hAnsi="Arial"/>
          <w:b/>
          <w:szCs w:val="24"/>
        </w:rPr>
      </w:pPr>
    </w:p>
    <w:p w14:paraId="6ACA5986" w14:textId="77777777" w:rsidR="00D60B2B" w:rsidRDefault="00D60B2B" w:rsidP="00162EFC">
      <w:pPr>
        <w:pStyle w:val="Zkladntext"/>
        <w:widowControl/>
        <w:spacing w:before="120"/>
        <w:rPr>
          <w:rFonts w:ascii="Arial" w:hAnsi="Arial"/>
          <w:b/>
          <w:szCs w:val="24"/>
        </w:rPr>
      </w:pPr>
    </w:p>
    <w:p w14:paraId="6FD95B32" w14:textId="77777777" w:rsidR="00D60B2B" w:rsidRDefault="00D60B2B" w:rsidP="00162EFC">
      <w:pPr>
        <w:pStyle w:val="Zkladntext"/>
        <w:widowControl/>
        <w:spacing w:before="120"/>
        <w:rPr>
          <w:rFonts w:ascii="Arial" w:hAnsi="Arial"/>
          <w:b/>
          <w:szCs w:val="24"/>
        </w:rPr>
      </w:pPr>
    </w:p>
    <w:p w14:paraId="008C6E33" w14:textId="77777777" w:rsidR="00D60B2B" w:rsidRDefault="00D60B2B" w:rsidP="00162EFC">
      <w:pPr>
        <w:pStyle w:val="Zkladntext"/>
        <w:widowControl/>
        <w:spacing w:before="120"/>
        <w:rPr>
          <w:rFonts w:ascii="Arial" w:hAnsi="Arial"/>
          <w:b/>
          <w:szCs w:val="24"/>
        </w:rPr>
      </w:pPr>
    </w:p>
    <w:p w14:paraId="266C56B2" w14:textId="124ED7EC" w:rsidR="00D60B2B" w:rsidRDefault="00D60B2B" w:rsidP="00162EFC">
      <w:pPr>
        <w:pStyle w:val="Zkladntext"/>
        <w:widowControl/>
        <w:spacing w:before="120"/>
        <w:rPr>
          <w:rFonts w:ascii="Arial" w:hAnsi="Arial"/>
          <w:b/>
          <w:szCs w:val="24"/>
        </w:rPr>
      </w:pPr>
    </w:p>
    <w:p w14:paraId="75BE3A98" w14:textId="27322F54" w:rsidR="00617004" w:rsidRDefault="00617004" w:rsidP="00162EFC">
      <w:pPr>
        <w:pStyle w:val="Zkladntext"/>
        <w:widowControl/>
        <w:spacing w:before="120"/>
        <w:rPr>
          <w:rFonts w:ascii="Arial" w:hAnsi="Arial"/>
          <w:b/>
          <w:szCs w:val="24"/>
        </w:rPr>
      </w:pPr>
    </w:p>
    <w:p w14:paraId="4B4E7B90" w14:textId="1CE7192F" w:rsidR="00617004" w:rsidRDefault="00617004" w:rsidP="00162EFC">
      <w:pPr>
        <w:pStyle w:val="Zkladntext"/>
        <w:widowControl/>
        <w:spacing w:before="120"/>
        <w:rPr>
          <w:rFonts w:ascii="Arial" w:hAnsi="Arial"/>
          <w:b/>
          <w:szCs w:val="24"/>
        </w:rPr>
      </w:pPr>
    </w:p>
    <w:p w14:paraId="68BDD9B1" w14:textId="56554F4A" w:rsidR="00617004" w:rsidRDefault="00617004" w:rsidP="00162EFC">
      <w:pPr>
        <w:pStyle w:val="Zkladntext"/>
        <w:widowControl/>
        <w:spacing w:before="120"/>
        <w:rPr>
          <w:rFonts w:ascii="Arial" w:hAnsi="Arial"/>
          <w:b/>
          <w:szCs w:val="24"/>
        </w:rPr>
      </w:pPr>
    </w:p>
    <w:p w14:paraId="21CFAA9E" w14:textId="36D135FB" w:rsidR="00617004" w:rsidRDefault="00617004" w:rsidP="00162EFC">
      <w:pPr>
        <w:pStyle w:val="Zkladntext"/>
        <w:widowControl/>
        <w:spacing w:before="120"/>
        <w:rPr>
          <w:rFonts w:ascii="Arial" w:hAnsi="Arial"/>
          <w:b/>
          <w:szCs w:val="24"/>
        </w:rPr>
      </w:pPr>
    </w:p>
    <w:p w14:paraId="1310BC12" w14:textId="77777777" w:rsidR="00617004" w:rsidRDefault="00617004" w:rsidP="00162EFC">
      <w:pPr>
        <w:pStyle w:val="Zkladntext"/>
        <w:widowControl/>
        <w:spacing w:before="120"/>
        <w:rPr>
          <w:rFonts w:ascii="Arial" w:hAnsi="Arial"/>
          <w:b/>
          <w:szCs w:val="24"/>
        </w:rPr>
      </w:pPr>
    </w:p>
    <w:p w14:paraId="2546BF09" w14:textId="00450836" w:rsidR="00D60B2B" w:rsidRDefault="00D60B2B" w:rsidP="00162EFC">
      <w:pPr>
        <w:pStyle w:val="Zkladntext"/>
        <w:widowControl/>
        <w:spacing w:before="120"/>
        <w:rPr>
          <w:rFonts w:ascii="Arial" w:hAnsi="Arial"/>
          <w:b/>
          <w:szCs w:val="24"/>
        </w:rPr>
      </w:pPr>
    </w:p>
    <w:p w14:paraId="7358A694" w14:textId="7AFDF03E" w:rsidR="00887FB7" w:rsidRDefault="00887FB7" w:rsidP="00162EFC">
      <w:pPr>
        <w:pStyle w:val="Zkladntext"/>
        <w:widowControl/>
        <w:spacing w:before="120"/>
        <w:rPr>
          <w:rFonts w:ascii="Arial" w:hAnsi="Arial"/>
          <w:b/>
          <w:szCs w:val="24"/>
        </w:rPr>
      </w:pPr>
    </w:p>
    <w:p w14:paraId="7AF68390" w14:textId="77777777" w:rsidR="00887FB7" w:rsidRDefault="00887FB7" w:rsidP="00162EFC">
      <w:pPr>
        <w:pStyle w:val="Zkladntext"/>
        <w:widowControl/>
        <w:spacing w:before="120"/>
        <w:rPr>
          <w:rFonts w:ascii="Arial" w:hAnsi="Arial"/>
          <w:b/>
          <w:szCs w:val="24"/>
        </w:rPr>
      </w:pPr>
    </w:p>
    <w:p w14:paraId="261B8F7B" w14:textId="77777777" w:rsidR="00A56489" w:rsidRDefault="00A56489" w:rsidP="00281D1A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0A5C1D4B" w14:textId="77777777" w:rsidR="00A56489" w:rsidRPr="00073CA8" w:rsidRDefault="0034013E" w:rsidP="00A56489">
      <w:pPr>
        <w:pStyle w:val="Nadpis1"/>
        <w:numPr>
          <w:ilvl w:val="0"/>
          <w:numId w:val="18"/>
        </w:numPr>
        <w:jc w:val="left"/>
      </w:pPr>
      <w:bookmarkStart w:id="0" w:name="_Toc208574877"/>
      <w:bookmarkStart w:id="1" w:name="_Hlk122533842"/>
      <w:r>
        <w:lastRenderedPageBreak/>
        <w:t>ÚVOD</w:t>
      </w:r>
      <w:bookmarkEnd w:id="0"/>
    </w:p>
    <w:p w14:paraId="0ADC798A" w14:textId="5747EDC2" w:rsidR="0034013E" w:rsidRPr="00B14DBB" w:rsidRDefault="0034013E" w:rsidP="000D79D4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  <w:r w:rsidRPr="00B14DBB">
        <w:rPr>
          <w:rFonts w:ascii="Arial" w:hAnsi="Arial" w:cs="Arial"/>
          <w:sz w:val="22"/>
          <w:szCs w:val="22"/>
        </w:rPr>
        <w:t xml:space="preserve">Tento projekt, v rámci centrálního zásobování teplem (CZT) řeší, v úrovni dokumentace pro provedení stavby (DPS), </w:t>
      </w:r>
      <w:r w:rsidR="00B14DBB">
        <w:rPr>
          <w:rFonts w:ascii="Arial" w:hAnsi="Arial" w:cs="Arial"/>
          <w:sz w:val="22"/>
          <w:szCs w:val="22"/>
        </w:rPr>
        <w:t>výměnu</w:t>
      </w:r>
      <w:r w:rsidRPr="00B14DBB">
        <w:rPr>
          <w:rFonts w:ascii="Arial" w:hAnsi="Arial" w:cs="Arial"/>
          <w:sz w:val="22"/>
          <w:szCs w:val="22"/>
        </w:rPr>
        <w:t xml:space="preserve"> teplovodů za účelem předávání tepla (ToV)</w:t>
      </w:r>
      <w:r w:rsidR="001D7111" w:rsidRPr="00B14DBB">
        <w:rPr>
          <w:rFonts w:ascii="Arial" w:hAnsi="Arial" w:cs="Arial"/>
          <w:sz w:val="22"/>
          <w:szCs w:val="22"/>
        </w:rPr>
        <w:t>.</w:t>
      </w:r>
    </w:p>
    <w:p w14:paraId="472F5034" w14:textId="74BED03F" w:rsidR="0034013E" w:rsidRPr="00B14DBB" w:rsidRDefault="0034013E" w:rsidP="0034013E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14DBB">
        <w:rPr>
          <w:rFonts w:ascii="Arial" w:hAnsi="Arial"/>
          <w:sz w:val="22"/>
          <w:szCs w:val="22"/>
        </w:rPr>
        <w:t>Pro zpracování projektové dokumentace byly předloženy dokumentace jednotlivých profesí, požadavky na předávání tepla stanovené zadavatelem PD</w:t>
      </w:r>
      <w:r w:rsidR="001D7111" w:rsidRPr="00B14DBB">
        <w:rPr>
          <w:rFonts w:ascii="Arial" w:hAnsi="Arial"/>
          <w:sz w:val="22"/>
          <w:szCs w:val="22"/>
        </w:rPr>
        <w:t>.</w:t>
      </w:r>
    </w:p>
    <w:p w14:paraId="341ABF0D" w14:textId="77777777" w:rsidR="00684C18" w:rsidRPr="0038777A" w:rsidRDefault="00684C18" w:rsidP="00684C18">
      <w:pPr>
        <w:rPr>
          <w:rFonts w:cs="Arial"/>
          <w:color w:val="0070C0"/>
          <w:highlight w:val="yellow"/>
          <w:lang w:eastAsia="en-US"/>
        </w:rPr>
      </w:pPr>
    </w:p>
    <w:p w14:paraId="004C5858" w14:textId="60F90224" w:rsidR="00684C18" w:rsidRPr="00684C18" w:rsidRDefault="00684C18" w:rsidP="00684C18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0560FA">
        <w:rPr>
          <w:rFonts w:ascii="Arial" w:hAnsi="Arial"/>
          <w:sz w:val="22"/>
          <w:szCs w:val="22"/>
        </w:rPr>
        <w:t xml:space="preserve">Předmětem této </w:t>
      </w:r>
      <w:r w:rsidR="000D0F4A" w:rsidRPr="000560FA">
        <w:rPr>
          <w:rFonts w:ascii="Arial" w:hAnsi="Arial"/>
          <w:sz w:val="22"/>
          <w:szCs w:val="22"/>
        </w:rPr>
        <w:t>PD jsou</w:t>
      </w:r>
      <w:r w:rsidRPr="000560FA">
        <w:rPr>
          <w:rFonts w:ascii="Arial" w:hAnsi="Arial"/>
          <w:sz w:val="22"/>
          <w:szCs w:val="22"/>
        </w:rPr>
        <w:t xml:space="preserve"> trasy teplovodu mezi objekty</w:t>
      </w:r>
      <w:r w:rsidR="001D7111" w:rsidRPr="000560FA">
        <w:rPr>
          <w:rFonts w:ascii="Arial" w:hAnsi="Arial"/>
          <w:sz w:val="22"/>
          <w:szCs w:val="22"/>
        </w:rPr>
        <w:t xml:space="preserve"> </w:t>
      </w:r>
      <w:r w:rsidR="00FF739B" w:rsidRPr="000560FA">
        <w:rPr>
          <w:rFonts w:ascii="Arial" w:hAnsi="Arial"/>
          <w:sz w:val="22"/>
          <w:szCs w:val="22"/>
        </w:rPr>
        <w:t>„</w:t>
      </w:r>
      <w:r w:rsidR="001D7111" w:rsidRPr="000560FA">
        <w:rPr>
          <w:rFonts w:ascii="Arial" w:hAnsi="Arial"/>
          <w:sz w:val="22"/>
          <w:szCs w:val="22"/>
        </w:rPr>
        <w:t>koteln</w:t>
      </w:r>
      <w:r w:rsidR="00FF739B" w:rsidRPr="000560FA">
        <w:rPr>
          <w:rFonts w:ascii="Arial" w:hAnsi="Arial"/>
          <w:sz w:val="22"/>
          <w:szCs w:val="22"/>
        </w:rPr>
        <w:t>a</w:t>
      </w:r>
      <w:r w:rsidRPr="000560FA">
        <w:rPr>
          <w:rFonts w:ascii="Arial" w:hAnsi="Arial"/>
          <w:sz w:val="22"/>
          <w:szCs w:val="22"/>
        </w:rPr>
        <w:t xml:space="preserve"> </w:t>
      </w:r>
      <w:r w:rsidR="001D7111" w:rsidRPr="000560FA">
        <w:rPr>
          <w:rFonts w:ascii="Arial" w:hAnsi="Arial"/>
          <w:sz w:val="22"/>
          <w:szCs w:val="22"/>
        </w:rPr>
        <w:t>Smolkova</w:t>
      </w:r>
      <w:r w:rsidR="00FF739B" w:rsidRPr="000560FA">
        <w:rPr>
          <w:rFonts w:ascii="Arial" w:hAnsi="Arial"/>
          <w:sz w:val="22"/>
          <w:szCs w:val="22"/>
        </w:rPr>
        <w:t>“</w:t>
      </w:r>
      <w:r w:rsidR="001D7111" w:rsidRPr="000560FA">
        <w:rPr>
          <w:rFonts w:ascii="Arial" w:hAnsi="Arial"/>
          <w:sz w:val="22"/>
          <w:szCs w:val="22"/>
        </w:rPr>
        <w:t xml:space="preserve">, </w:t>
      </w:r>
      <w:r w:rsidR="00FF739B" w:rsidRPr="000560FA">
        <w:rPr>
          <w:rFonts w:ascii="Arial" w:hAnsi="Arial"/>
          <w:sz w:val="22"/>
          <w:szCs w:val="22"/>
        </w:rPr>
        <w:t>„výměníková stanice 1</w:t>
      </w:r>
      <w:r w:rsidR="001D7111" w:rsidRPr="000560FA">
        <w:rPr>
          <w:rFonts w:ascii="Arial" w:hAnsi="Arial"/>
          <w:sz w:val="22"/>
          <w:szCs w:val="22"/>
        </w:rPr>
        <w:t xml:space="preserve"> ZŠ a MŠ modrý klíč</w:t>
      </w:r>
      <w:r w:rsidR="00FF739B" w:rsidRPr="000560FA">
        <w:rPr>
          <w:rFonts w:ascii="Arial" w:hAnsi="Arial"/>
          <w:sz w:val="22"/>
          <w:szCs w:val="22"/>
        </w:rPr>
        <w:t>“, „výměníková stanice 2 ZŠ a MŠ modrý klíč“</w:t>
      </w:r>
      <w:r w:rsidR="001D7111" w:rsidRPr="000560FA">
        <w:rPr>
          <w:rFonts w:ascii="Arial" w:hAnsi="Arial"/>
          <w:sz w:val="22"/>
          <w:szCs w:val="22"/>
        </w:rPr>
        <w:t xml:space="preserve"> a </w:t>
      </w:r>
      <w:r w:rsidR="00FF739B" w:rsidRPr="000560FA">
        <w:rPr>
          <w:rFonts w:ascii="Arial" w:hAnsi="Arial"/>
          <w:sz w:val="22"/>
          <w:szCs w:val="22"/>
        </w:rPr>
        <w:t>„</w:t>
      </w:r>
      <w:r w:rsidR="001D7111" w:rsidRPr="000560FA">
        <w:rPr>
          <w:rFonts w:ascii="Arial" w:hAnsi="Arial"/>
          <w:sz w:val="22"/>
          <w:szCs w:val="22"/>
        </w:rPr>
        <w:t>MŠ Modřany</w:t>
      </w:r>
      <w:r w:rsidR="00FF739B" w:rsidRPr="000560FA">
        <w:rPr>
          <w:rFonts w:ascii="Arial" w:hAnsi="Arial"/>
          <w:sz w:val="22"/>
          <w:szCs w:val="22"/>
        </w:rPr>
        <w:t>“</w:t>
      </w:r>
      <w:r w:rsidRPr="000560FA">
        <w:rPr>
          <w:rFonts w:ascii="Arial" w:hAnsi="Arial"/>
          <w:sz w:val="22"/>
          <w:szCs w:val="22"/>
        </w:rPr>
        <w:t>.</w:t>
      </w:r>
      <w:r w:rsidR="001D7111" w:rsidRPr="000560FA">
        <w:rPr>
          <w:rFonts w:ascii="Arial" w:hAnsi="Arial"/>
          <w:sz w:val="22"/>
          <w:szCs w:val="22"/>
        </w:rPr>
        <w:t xml:space="preserve"> Nové teplovody budou položeny</w:t>
      </w:r>
      <w:r w:rsidR="00FF739B" w:rsidRPr="000560FA">
        <w:rPr>
          <w:rFonts w:ascii="Arial" w:hAnsi="Arial"/>
          <w:sz w:val="22"/>
          <w:szCs w:val="22"/>
        </w:rPr>
        <w:t xml:space="preserve"> v totožné trase</w:t>
      </w:r>
      <w:r w:rsidR="001D7111" w:rsidRPr="000560FA">
        <w:rPr>
          <w:rFonts w:ascii="Arial" w:hAnsi="Arial"/>
          <w:sz w:val="22"/>
          <w:szCs w:val="22"/>
        </w:rPr>
        <w:t xml:space="preserve"> </w:t>
      </w:r>
      <w:r w:rsidR="00FF739B" w:rsidRPr="000560FA">
        <w:rPr>
          <w:rFonts w:ascii="Arial" w:hAnsi="Arial"/>
          <w:sz w:val="22"/>
          <w:szCs w:val="22"/>
        </w:rPr>
        <w:t>jako</w:t>
      </w:r>
      <w:r w:rsidR="001D7111" w:rsidRPr="000560FA">
        <w:rPr>
          <w:rFonts w:ascii="Arial" w:hAnsi="Arial"/>
          <w:sz w:val="22"/>
          <w:szCs w:val="22"/>
        </w:rPr>
        <w:t xml:space="preserve"> stávající</w:t>
      </w:r>
      <w:r w:rsidR="00FF739B" w:rsidRPr="000560FA">
        <w:rPr>
          <w:rFonts w:ascii="Arial" w:hAnsi="Arial"/>
          <w:sz w:val="22"/>
          <w:szCs w:val="22"/>
        </w:rPr>
        <w:t xml:space="preserve"> teplovody v</w:t>
      </w:r>
      <w:r w:rsidR="001D7111" w:rsidRPr="000560FA">
        <w:rPr>
          <w:rFonts w:ascii="Arial" w:hAnsi="Arial"/>
          <w:sz w:val="22"/>
          <w:szCs w:val="22"/>
        </w:rPr>
        <w:t xml:space="preserve"> kolektor</w:t>
      </w:r>
      <w:r w:rsidR="00FF739B" w:rsidRPr="000560FA">
        <w:rPr>
          <w:rFonts w:ascii="Arial" w:hAnsi="Arial"/>
          <w:sz w:val="22"/>
          <w:szCs w:val="22"/>
        </w:rPr>
        <w:t>ech</w:t>
      </w:r>
      <w:r w:rsidR="001D7111" w:rsidRPr="000560FA">
        <w:rPr>
          <w:rFonts w:ascii="Arial" w:hAnsi="Arial"/>
          <w:sz w:val="22"/>
          <w:szCs w:val="22"/>
        </w:rPr>
        <w:t xml:space="preserve"> v ulici Smolkova.</w:t>
      </w:r>
      <w:r w:rsidR="002A36DD">
        <w:rPr>
          <w:rFonts w:ascii="Arial" w:hAnsi="Arial"/>
          <w:sz w:val="22"/>
          <w:szCs w:val="22"/>
        </w:rPr>
        <w:t xml:space="preserve"> Následně budou</w:t>
      </w:r>
      <w:r w:rsidR="00446368" w:rsidRPr="000560FA">
        <w:rPr>
          <w:rFonts w:ascii="Arial" w:hAnsi="Arial"/>
          <w:sz w:val="22"/>
          <w:szCs w:val="22"/>
        </w:rPr>
        <w:t xml:space="preserve"> </w:t>
      </w:r>
      <w:r w:rsidR="002A36DD">
        <w:rPr>
          <w:rFonts w:ascii="Arial" w:hAnsi="Arial"/>
          <w:sz w:val="22"/>
          <w:szCs w:val="22"/>
        </w:rPr>
        <w:t>s</w:t>
      </w:r>
      <w:r w:rsidR="00FF739B">
        <w:rPr>
          <w:rFonts w:ascii="Arial" w:hAnsi="Arial"/>
          <w:sz w:val="22"/>
          <w:szCs w:val="22"/>
        </w:rPr>
        <w:t xml:space="preserve">távající teplovody </w:t>
      </w:r>
      <w:r w:rsidR="00847074">
        <w:rPr>
          <w:rFonts w:ascii="Arial" w:hAnsi="Arial"/>
          <w:sz w:val="22"/>
          <w:szCs w:val="22"/>
        </w:rPr>
        <w:t>v šachtách 1, 3, 4</w:t>
      </w:r>
      <w:r w:rsidR="000560FA">
        <w:rPr>
          <w:rFonts w:ascii="Arial" w:hAnsi="Arial"/>
          <w:sz w:val="22"/>
          <w:szCs w:val="22"/>
        </w:rPr>
        <w:t>,</w:t>
      </w:r>
      <w:r w:rsidR="00847074">
        <w:rPr>
          <w:rFonts w:ascii="Arial" w:hAnsi="Arial"/>
          <w:sz w:val="22"/>
          <w:szCs w:val="22"/>
        </w:rPr>
        <w:t xml:space="preserve"> 12</w:t>
      </w:r>
      <w:r w:rsidR="000560FA">
        <w:rPr>
          <w:rFonts w:ascii="Arial" w:hAnsi="Arial"/>
          <w:sz w:val="22"/>
          <w:szCs w:val="22"/>
        </w:rPr>
        <w:t>, ve spojovací chodbě mezi šachtou 3 a 4</w:t>
      </w:r>
      <w:r w:rsidR="00847074">
        <w:rPr>
          <w:rFonts w:ascii="Arial" w:hAnsi="Arial"/>
          <w:sz w:val="22"/>
          <w:szCs w:val="22"/>
        </w:rPr>
        <w:t xml:space="preserve"> a v místech </w:t>
      </w:r>
      <w:r w:rsidR="000560FA">
        <w:rPr>
          <w:rFonts w:ascii="Arial" w:hAnsi="Arial"/>
          <w:sz w:val="22"/>
          <w:szCs w:val="22"/>
        </w:rPr>
        <w:t>přechodu mezi teplovody a výměníkovými stanicemi demontovány</w:t>
      </w:r>
      <w:r w:rsidR="00362C63">
        <w:rPr>
          <w:rFonts w:ascii="Arial" w:hAnsi="Arial"/>
          <w:sz w:val="22"/>
          <w:szCs w:val="22"/>
        </w:rPr>
        <w:t xml:space="preserve"> včetně veškerého příslušenství</w:t>
      </w:r>
      <w:r w:rsidR="000560FA">
        <w:rPr>
          <w:rFonts w:ascii="Arial" w:hAnsi="Arial"/>
          <w:sz w:val="22"/>
          <w:szCs w:val="22"/>
        </w:rPr>
        <w:t>.</w:t>
      </w:r>
      <w:r w:rsidR="00362C63">
        <w:rPr>
          <w:rFonts w:ascii="Arial" w:hAnsi="Arial"/>
          <w:sz w:val="22"/>
          <w:szCs w:val="22"/>
        </w:rPr>
        <w:t xml:space="preserve">  Pro</w:t>
      </w:r>
      <w:r w:rsidR="000560FA">
        <w:rPr>
          <w:rFonts w:ascii="Arial" w:hAnsi="Arial"/>
          <w:sz w:val="22"/>
          <w:szCs w:val="22"/>
        </w:rPr>
        <w:t xml:space="preserve"> </w:t>
      </w:r>
      <w:r w:rsidR="00362C63">
        <w:rPr>
          <w:rFonts w:ascii="Arial" w:hAnsi="Arial"/>
          <w:sz w:val="22"/>
          <w:szCs w:val="22"/>
        </w:rPr>
        <w:t>o</w:t>
      </w:r>
      <w:r w:rsidR="000560FA">
        <w:rPr>
          <w:rFonts w:ascii="Arial" w:hAnsi="Arial"/>
          <w:sz w:val="22"/>
          <w:szCs w:val="22"/>
        </w:rPr>
        <w:t>statní teplovody umístěné v</w:t>
      </w:r>
      <w:r w:rsidR="00362C63">
        <w:rPr>
          <w:rFonts w:ascii="Arial" w:hAnsi="Arial"/>
          <w:sz w:val="22"/>
          <w:szCs w:val="22"/>
        </w:rPr>
        <w:t> </w:t>
      </w:r>
      <w:r w:rsidR="000560FA">
        <w:rPr>
          <w:rFonts w:ascii="Arial" w:hAnsi="Arial"/>
          <w:sz w:val="22"/>
          <w:szCs w:val="22"/>
        </w:rPr>
        <w:t>kolektorech</w:t>
      </w:r>
      <w:r w:rsidR="00362C63">
        <w:rPr>
          <w:rFonts w:ascii="Arial" w:hAnsi="Arial"/>
          <w:sz w:val="22"/>
          <w:szCs w:val="22"/>
        </w:rPr>
        <w:t xml:space="preserve"> předpokládá projektová dokumentace, že</w:t>
      </w:r>
      <w:r w:rsidR="000560FA">
        <w:rPr>
          <w:rFonts w:ascii="Arial" w:hAnsi="Arial"/>
          <w:sz w:val="22"/>
          <w:szCs w:val="22"/>
        </w:rPr>
        <w:t xml:space="preserve"> budou ponechány ve stávající trase z důvodu </w:t>
      </w:r>
      <w:r w:rsidR="006E695F">
        <w:rPr>
          <w:rFonts w:ascii="Arial" w:hAnsi="Arial"/>
          <w:sz w:val="22"/>
          <w:szCs w:val="22"/>
        </w:rPr>
        <w:t>minimalizování doby odpojení teplovodů</w:t>
      </w:r>
      <w:r w:rsidR="00362C63">
        <w:rPr>
          <w:rFonts w:ascii="Arial" w:hAnsi="Arial"/>
          <w:sz w:val="22"/>
          <w:szCs w:val="22"/>
        </w:rPr>
        <w:t>.</w:t>
      </w:r>
      <w:r w:rsidR="006E695F">
        <w:rPr>
          <w:rFonts w:ascii="Arial" w:hAnsi="Arial"/>
          <w:sz w:val="22"/>
          <w:szCs w:val="22"/>
        </w:rPr>
        <w:t xml:space="preserve"> </w:t>
      </w:r>
      <w:r w:rsidR="00256F11">
        <w:rPr>
          <w:rFonts w:ascii="Arial" w:hAnsi="Arial"/>
          <w:sz w:val="22"/>
          <w:szCs w:val="22"/>
        </w:rPr>
        <w:t>Do kolektorů se dále uloží také chránička pro kabeláž. Do šachty 3 bude</w:t>
      </w:r>
      <w:r w:rsidR="002A36DD">
        <w:rPr>
          <w:rFonts w:ascii="Arial" w:hAnsi="Arial"/>
          <w:sz w:val="22"/>
          <w:szCs w:val="22"/>
        </w:rPr>
        <w:t xml:space="preserve"> navíc</w:t>
      </w:r>
      <w:r w:rsidR="00256F11">
        <w:rPr>
          <w:rFonts w:ascii="Arial" w:hAnsi="Arial"/>
          <w:sz w:val="22"/>
          <w:szCs w:val="22"/>
        </w:rPr>
        <w:t xml:space="preserve"> </w:t>
      </w:r>
      <w:r w:rsidR="00F61EA5">
        <w:rPr>
          <w:rFonts w:ascii="Arial" w:hAnsi="Arial"/>
          <w:sz w:val="22"/>
          <w:szCs w:val="22"/>
        </w:rPr>
        <w:t>umístěn kabelový žlab.</w:t>
      </w:r>
    </w:p>
    <w:p w14:paraId="7D24AB66" w14:textId="77777777" w:rsidR="00A56489" w:rsidRDefault="00A56489" w:rsidP="00281D1A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02D05BBF" w14:textId="77777777" w:rsidR="00A56489" w:rsidRDefault="00A56489" w:rsidP="00281D1A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0E5C7340" w14:textId="77777777" w:rsidR="00073CA8" w:rsidRPr="00073CA8" w:rsidRDefault="004C6694" w:rsidP="00073CA8">
      <w:pPr>
        <w:pStyle w:val="Nadpis1"/>
        <w:numPr>
          <w:ilvl w:val="0"/>
          <w:numId w:val="18"/>
        </w:numPr>
        <w:jc w:val="left"/>
      </w:pPr>
      <w:bookmarkStart w:id="2" w:name="_Toc208574878"/>
      <w:r>
        <w:t>ÚVODNÍ ÚDAJE</w:t>
      </w:r>
      <w:bookmarkEnd w:id="2"/>
    </w:p>
    <w:p w14:paraId="0BBE0EF6" w14:textId="77777777" w:rsidR="00A56489" w:rsidRDefault="0034013E" w:rsidP="00A56489">
      <w:pPr>
        <w:pStyle w:val="Nadpis21"/>
        <w:numPr>
          <w:ilvl w:val="1"/>
          <w:numId w:val="18"/>
        </w:numPr>
        <w:jc w:val="left"/>
      </w:pPr>
      <w:bookmarkStart w:id="3" w:name="_Toc208574879"/>
      <w:r w:rsidRPr="0034013E">
        <w:t>Identifikační údaje stavby</w:t>
      </w:r>
      <w:bookmarkEnd w:id="3"/>
      <w:r w:rsidRPr="00270D38">
        <w:t xml:space="preserve"> </w:t>
      </w:r>
    </w:p>
    <w:p w14:paraId="15509A08" w14:textId="69FE360F" w:rsidR="0034013E" w:rsidRPr="0034013E" w:rsidRDefault="0034013E" w:rsidP="0034013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13E">
        <w:rPr>
          <w:rFonts w:ascii="Arial" w:hAnsi="Arial" w:cs="Arial"/>
          <w:b/>
          <w:bCs/>
          <w:sz w:val="22"/>
          <w:szCs w:val="22"/>
        </w:rPr>
        <w:t>Název projektu</w:t>
      </w:r>
      <w:r w:rsidRPr="0034013E">
        <w:rPr>
          <w:rFonts w:ascii="Arial" w:hAnsi="Arial" w:cs="Arial"/>
          <w:sz w:val="22"/>
          <w:szCs w:val="22"/>
        </w:rPr>
        <w:t xml:space="preserve">: </w:t>
      </w:r>
      <w:r w:rsidR="00362C63">
        <w:rPr>
          <w:rFonts w:ascii="Arial" w:hAnsi="Arial" w:cs="Arial"/>
          <w:sz w:val="22"/>
          <w:szCs w:val="22"/>
        </w:rPr>
        <w:t>VÝMĚNA TEPLOVODU OD KETELNY SMOLKOVA</w:t>
      </w:r>
    </w:p>
    <w:p w14:paraId="3C0171F2" w14:textId="652346C6" w:rsidR="00345639" w:rsidRDefault="0034013E" w:rsidP="0034013E">
      <w:pPr>
        <w:keepLines/>
        <w:spacing w:after="120"/>
        <w:rPr>
          <w:rFonts w:ascii="Arial" w:hAnsi="Arial" w:cs="Arial"/>
          <w:sz w:val="22"/>
          <w:szCs w:val="22"/>
        </w:rPr>
      </w:pPr>
      <w:r w:rsidRPr="0034013E">
        <w:rPr>
          <w:rFonts w:ascii="Arial" w:hAnsi="Arial" w:cs="Arial"/>
          <w:b/>
          <w:bCs/>
          <w:sz w:val="22"/>
          <w:szCs w:val="22"/>
        </w:rPr>
        <w:t>Místo stavby</w:t>
      </w:r>
      <w:r w:rsidRPr="0034013E">
        <w:rPr>
          <w:rFonts w:ascii="Arial" w:hAnsi="Arial" w:cs="Arial"/>
          <w:sz w:val="22"/>
          <w:szCs w:val="22"/>
        </w:rPr>
        <w:t xml:space="preserve">: </w:t>
      </w:r>
      <w:r w:rsidR="005442A1">
        <w:rPr>
          <w:rFonts w:ascii="Arial" w:hAnsi="Arial" w:cs="Arial"/>
          <w:sz w:val="22"/>
          <w:szCs w:val="22"/>
        </w:rPr>
        <w:t>ul. Smolkova 946/6, Praha 12 - Kamýk</w:t>
      </w:r>
      <w:r w:rsidR="00446368">
        <w:rPr>
          <w:rFonts w:ascii="Arial" w:hAnsi="Arial" w:cs="Arial"/>
          <w:sz w:val="22"/>
          <w:szCs w:val="22"/>
        </w:rPr>
        <w:t xml:space="preserve"> </w:t>
      </w:r>
    </w:p>
    <w:p w14:paraId="2774492A" w14:textId="77777777" w:rsidR="0034013E" w:rsidRPr="0034013E" w:rsidRDefault="0034013E" w:rsidP="0034013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13E">
        <w:rPr>
          <w:rFonts w:ascii="Arial" w:hAnsi="Arial" w:cs="Arial"/>
          <w:sz w:val="22"/>
          <w:szCs w:val="22"/>
        </w:rPr>
        <w:t xml:space="preserve">Obec: </w:t>
      </w:r>
      <w:r w:rsidRPr="005442A1">
        <w:rPr>
          <w:rFonts w:ascii="Arial" w:hAnsi="Arial" w:cs="Arial"/>
          <w:sz w:val="22"/>
          <w:szCs w:val="22"/>
        </w:rPr>
        <w:t>Praha [554782]</w:t>
      </w:r>
    </w:p>
    <w:p w14:paraId="3327AB26" w14:textId="6707F08D" w:rsidR="0034013E" w:rsidRPr="0034013E" w:rsidRDefault="0034013E" w:rsidP="0034013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13E">
        <w:rPr>
          <w:rFonts w:ascii="Arial" w:hAnsi="Arial" w:cs="Arial"/>
          <w:sz w:val="22"/>
          <w:szCs w:val="22"/>
        </w:rPr>
        <w:t xml:space="preserve">Katastrální území: </w:t>
      </w:r>
      <w:r w:rsidR="00CC1178" w:rsidRPr="005442A1">
        <w:rPr>
          <w:rFonts w:ascii="Arial" w:hAnsi="Arial" w:cs="Arial"/>
          <w:sz w:val="22"/>
          <w:szCs w:val="22"/>
        </w:rPr>
        <w:t>K</w:t>
      </w:r>
      <w:r w:rsidR="006E0CA2" w:rsidRPr="005442A1">
        <w:rPr>
          <w:rFonts w:ascii="Arial" w:hAnsi="Arial" w:cs="Arial"/>
          <w:sz w:val="22"/>
          <w:szCs w:val="22"/>
        </w:rPr>
        <w:t>amýk</w:t>
      </w:r>
      <w:r w:rsidRPr="005442A1">
        <w:rPr>
          <w:rFonts w:ascii="Arial" w:hAnsi="Arial" w:cs="Arial"/>
          <w:sz w:val="22"/>
          <w:szCs w:val="22"/>
        </w:rPr>
        <w:t xml:space="preserve"> [727</w:t>
      </w:r>
      <w:r w:rsidR="00CC1178" w:rsidRPr="005442A1">
        <w:rPr>
          <w:rFonts w:ascii="Arial" w:hAnsi="Arial" w:cs="Arial"/>
          <w:sz w:val="22"/>
          <w:szCs w:val="22"/>
        </w:rPr>
        <w:t>598</w:t>
      </w:r>
      <w:r w:rsidRPr="005442A1">
        <w:rPr>
          <w:rFonts w:ascii="Arial" w:hAnsi="Arial" w:cs="Arial"/>
          <w:sz w:val="22"/>
          <w:szCs w:val="22"/>
        </w:rPr>
        <w:t>]</w:t>
      </w:r>
    </w:p>
    <w:p w14:paraId="13DD90F2" w14:textId="54F4E0E3" w:rsidR="0034013E" w:rsidRPr="0034013E" w:rsidRDefault="0034013E" w:rsidP="0034013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13E">
        <w:rPr>
          <w:rFonts w:ascii="Arial" w:hAnsi="Arial" w:cs="Arial"/>
          <w:sz w:val="22"/>
          <w:szCs w:val="22"/>
        </w:rPr>
        <w:t xml:space="preserve">Pozemek: </w:t>
      </w:r>
      <w:r w:rsidRPr="005442A1">
        <w:rPr>
          <w:rFonts w:ascii="Arial" w:hAnsi="Arial" w:cs="Arial"/>
          <w:sz w:val="22"/>
          <w:szCs w:val="22"/>
        </w:rPr>
        <w:t xml:space="preserve">Praha </w:t>
      </w:r>
      <w:r w:rsidR="00446368" w:rsidRPr="005442A1">
        <w:rPr>
          <w:rFonts w:ascii="Arial" w:hAnsi="Arial" w:cs="Arial"/>
          <w:sz w:val="22"/>
          <w:szCs w:val="22"/>
        </w:rPr>
        <w:t>12</w:t>
      </w:r>
      <w:r w:rsidRPr="005442A1">
        <w:rPr>
          <w:rFonts w:ascii="Arial" w:hAnsi="Arial" w:cs="Arial"/>
          <w:sz w:val="22"/>
          <w:szCs w:val="22"/>
        </w:rPr>
        <w:t>–14</w:t>
      </w:r>
      <w:r w:rsidR="00CC1178" w:rsidRPr="005442A1">
        <w:rPr>
          <w:rFonts w:ascii="Arial" w:hAnsi="Arial" w:cs="Arial"/>
          <w:sz w:val="22"/>
          <w:szCs w:val="22"/>
        </w:rPr>
        <w:t>2</w:t>
      </w:r>
      <w:r w:rsidRPr="005442A1">
        <w:rPr>
          <w:rFonts w:ascii="Arial" w:hAnsi="Arial" w:cs="Arial"/>
          <w:sz w:val="22"/>
          <w:szCs w:val="22"/>
        </w:rPr>
        <w:t xml:space="preserve"> 00 </w:t>
      </w:r>
      <w:r w:rsidR="00446368" w:rsidRPr="005442A1">
        <w:rPr>
          <w:rFonts w:ascii="Arial" w:hAnsi="Arial" w:cs="Arial"/>
          <w:sz w:val="22"/>
          <w:szCs w:val="22"/>
        </w:rPr>
        <w:t>Kamýk</w:t>
      </w:r>
    </w:p>
    <w:p w14:paraId="360E59F9" w14:textId="77777777" w:rsidR="0034013E" w:rsidRPr="0034013E" w:rsidRDefault="0034013E" w:rsidP="0034013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F9E78ED" w14:textId="607801DC" w:rsidR="0034013E" w:rsidRDefault="0034013E" w:rsidP="0034013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013E">
        <w:rPr>
          <w:rFonts w:ascii="Arial" w:hAnsi="Arial" w:cs="Arial"/>
          <w:b/>
          <w:bCs/>
          <w:sz w:val="22"/>
          <w:szCs w:val="22"/>
        </w:rPr>
        <w:t>Datum zpracování</w:t>
      </w:r>
      <w:r w:rsidRPr="0034013E">
        <w:rPr>
          <w:rFonts w:ascii="Arial" w:hAnsi="Arial" w:cs="Arial"/>
          <w:sz w:val="22"/>
          <w:szCs w:val="22"/>
        </w:rPr>
        <w:t xml:space="preserve">: </w:t>
      </w:r>
      <w:r w:rsidRPr="000A296A">
        <w:rPr>
          <w:rFonts w:ascii="Arial" w:hAnsi="Arial" w:cs="Arial"/>
          <w:sz w:val="22"/>
          <w:szCs w:val="22"/>
        </w:rPr>
        <w:t>0</w:t>
      </w:r>
      <w:r w:rsidR="000A296A" w:rsidRPr="000A296A">
        <w:rPr>
          <w:rFonts w:ascii="Arial" w:hAnsi="Arial" w:cs="Arial"/>
          <w:sz w:val="22"/>
          <w:szCs w:val="22"/>
        </w:rPr>
        <w:t>9</w:t>
      </w:r>
      <w:r w:rsidRPr="000A296A">
        <w:rPr>
          <w:rFonts w:ascii="Arial" w:hAnsi="Arial" w:cs="Arial"/>
          <w:sz w:val="22"/>
          <w:szCs w:val="22"/>
        </w:rPr>
        <w:t>/202</w:t>
      </w:r>
      <w:r w:rsidR="006E0CA2" w:rsidRPr="000A296A">
        <w:rPr>
          <w:rFonts w:ascii="Arial" w:hAnsi="Arial" w:cs="Arial"/>
          <w:sz w:val="22"/>
          <w:szCs w:val="22"/>
        </w:rPr>
        <w:t>5</w:t>
      </w:r>
    </w:p>
    <w:p w14:paraId="0D8792B3" w14:textId="6BE0C816" w:rsidR="00A90761" w:rsidRDefault="000A296A" w:rsidP="00A90761">
      <w:pPr>
        <w:autoSpaceDE w:val="0"/>
        <w:autoSpaceDN w:val="0"/>
        <w:adjustRightInd w:val="0"/>
        <w:jc w:val="both"/>
        <w:rPr>
          <w:rFonts w:ascii="RomanS" w:hAnsi="RomanS" w:cs="RomanS"/>
          <w:color w:val="000000"/>
          <w:sz w:val="24"/>
          <w:szCs w:val="24"/>
        </w:rPr>
      </w:pPr>
      <w:r w:rsidRPr="000A296A">
        <w:rPr>
          <w:rFonts w:ascii="RomanS" w:hAnsi="RomanS" w:cs="RomanS"/>
          <w:color w:val="000000"/>
          <w:sz w:val="24"/>
          <w:szCs w:val="24"/>
        </w:rPr>
        <w:t>Výměna</w:t>
      </w:r>
      <w:r w:rsidR="00A90761" w:rsidRPr="000A296A">
        <w:rPr>
          <w:rFonts w:ascii="RomanS" w:hAnsi="RomanS" w:cs="RomanS"/>
          <w:color w:val="000000"/>
          <w:sz w:val="24"/>
          <w:szCs w:val="24"/>
        </w:rPr>
        <w:t xml:space="preserve"> úsek</w:t>
      </w:r>
      <w:r w:rsidR="006E0CA2" w:rsidRPr="000A296A">
        <w:rPr>
          <w:rFonts w:ascii="RomanS" w:hAnsi="RomanS" w:cs="RomanS"/>
          <w:color w:val="000000"/>
          <w:sz w:val="24"/>
          <w:szCs w:val="24"/>
        </w:rPr>
        <w:t>u</w:t>
      </w:r>
      <w:r w:rsidR="00A90761" w:rsidRPr="000A296A">
        <w:rPr>
          <w:rFonts w:ascii="RomanS" w:hAnsi="RomanS" w:cs="RomanS"/>
          <w:color w:val="000000"/>
          <w:sz w:val="24"/>
          <w:szCs w:val="24"/>
        </w:rPr>
        <w:t xml:space="preserve"> teplovodu v ul. </w:t>
      </w:r>
      <w:r w:rsidR="006E0CA2" w:rsidRPr="000A296A">
        <w:rPr>
          <w:rFonts w:ascii="RomanS" w:hAnsi="RomanS" w:cs="RomanS"/>
          <w:color w:val="000000"/>
          <w:sz w:val="24"/>
          <w:szCs w:val="24"/>
        </w:rPr>
        <w:t>Smolkova</w:t>
      </w:r>
    </w:p>
    <w:p w14:paraId="1F64B1A9" w14:textId="4F9BD0C8" w:rsidR="000D0F4A" w:rsidRPr="0034013E" w:rsidRDefault="000D0F4A" w:rsidP="00A9076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42C9B5F" w14:textId="77777777" w:rsidR="00A90761" w:rsidRDefault="00A90761" w:rsidP="0034013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7506266" w14:textId="05D18AD7" w:rsidR="000D0F4A" w:rsidRDefault="0034013E" w:rsidP="000D0F4A">
      <w:pPr>
        <w:autoSpaceDE w:val="0"/>
        <w:autoSpaceDN w:val="0"/>
        <w:adjustRightInd w:val="0"/>
        <w:rPr>
          <w:rFonts w:ascii="RomanS" w:hAnsi="RomanS" w:cs="RomanS"/>
          <w:color w:val="000000"/>
          <w:sz w:val="24"/>
          <w:szCs w:val="24"/>
        </w:rPr>
      </w:pPr>
      <w:r w:rsidRPr="0034013E">
        <w:rPr>
          <w:rFonts w:ascii="Arial" w:hAnsi="Arial" w:cs="Arial"/>
          <w:b/>
          <w:bCs/>
          <w:sz w:val="22"/>
          <w:szCs w:val="22"/>
        </w:rPr>
        <w:t>Stupeň PD</w:t>
      </w:r>
      <w:r w:rsidRPr="0034013E">
        <w:rPr>
          <w:rFonts w:ascii="Arial" w:hAnsi="Arial" w:cs="Arial"/>
          <w:sz w:val="22"/>
          <w:szCs w:val="22"/>
        </w:rPr>
        <w:t xml:space="preserve">: </w:t>
      </w:r>
      <w:r w:rsidRPr="00932779">
        <w:rPr>
          <w:rFonts w:ascii="Arial" w:hAnsi="Arial" w:cs="Arial"/>
          <w:sz w:val="22"/>
          <w:szCs w:val="22"/>
        </w:rPr>
        <w:t>D</w:t>
      </w:r>
      <w:r w:rsidR="00345639" w:rsidRPr="00932779">
        <w:rPr>
          <w:rFonts w:ascii="Arial" w:hAnsi="Arial" w:cs="Arial"/>
          <w:sz w:val="22"/>
          <w:szCs w:val="22"/>
        </w:rPr>
        <w:t>P</w:t>
      </w:r>
      <w:r w:rsidR="00015A24" w:rsidRPr="00932779">
        <w:rPr>
          <w:rFonts w:ascii="Arial" w:hAnsi="Arial" w:cs="Arial"/>
          <w:sz w:val="22"/>
          <w:szCs w:val="22"/>
        </w:rPr>
        <w:t>S</w:t>
      </w:r>
      <w:r w:rsidR="000D0F4A">
        <w:rPr>
          <w:rFonts w:ascii="Arial" w:hAnsi="Arial" w:cs="Arial"/>
          <w:sz w:val="22"/>
          <w:szCs w:val="22"/>
        </w:rPr>
        <w:t xml:space="preserve"> </w:t>
      </w:r>
    </w:p>
    <w:p w14:paraId="5D920346" w14:textId="01DBB03C" w:rsidR="00A56489" w:rsidRDefault="00A56489" w:rsidP="0034013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59472D7" w14:textId="77777777" w:rsidR="0034013E" w:rsidRPr="0034013E" w:rsidRDefault="0034013E" w:rsidP="0034013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B0676D9" w14:textId="77777777" w:rsidR="00A56489" w:rsidRPr="0034013E" w:rsidRDefault="0034013E" w:rsidP="00A56489">
      <w:pPr>
        <w:pStyle w:val="Nadpis21"/>
        <w:numPr>
          <w:ilvl w:val="1"/>
          <w:numId w:val="18"/>
        </w:numPr>
        <w:jc w:val="left"/>
      </w:pPr>
      <w:bookmarkStart w:id="4" w:name="_Toc208574880"/>
      <w:r>
        <w:rPr>
          <w:rFonts w:cs="Arial"/>
        </w:rPr>
        <w:t>Stavebník</w:t>
      </w:r>
      <w:bookmarkEnd w:id="4"/>
    </w:p>
    <w:p w14:paraId="720A4D61" w14:textId="210BA694" w:rsidR="0034013E" w:rsidRPr="00932779" w:rsidRDefault="000A296A" w:rsidP="0034013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32779">
        <w:rPr>
          <w:rFonts w:ascii="Arial" w:hAnsi="Arial" w:cs="Arial"/>
          <w:sz w:val="22"/>
          <w:szCs w:val="22"/>
        </w:rPr>
        <w:t>Městská část Praha 12</w:t>
      </w:r>
    </w:p>
    <w:p w14:paraId="1E59295B" w14:textId="6DA2626C" w:rsidR="0034013E" w:rsidRPr="0034013E" w:rsidRDefault="000A296A" w:rsidP="0034013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Generála Šišky 235/6, 143 00 Praha 4 - </w:t>
      </w:r>
      <w:r w:rsidR="00932779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odřany</w:t>
      </w:r>
    </w:p>
    <w:bookmarkEnd w:id="1"/>
    <w:p w14:paraId="5D945BD4" w14:textId="77777777" w:rsidR="00E7242C" w:rsidRDefault="00E7242C" w:rsidP="004113A7">
      <w:pPr>
        <w:pStyle w:val="Zkladntext"/>
        <w:spacing w:before="120"/>
        <w:ind w:firstLine="431"/>
        <w:jc w:val="both"/>
        <w:rPr>
          <w:rFonts w:ascii="Arial" w:hAnsi="Arial" w:cs="Arial"/>
          <w:sz w:val="22"/>
          <w:szCs w:val="22"/>
          <w:lang w:val="cs-CZ"/>
        </w:rPr>
      </w:pPr>
    </w:p>
    <w:p w14:paraId="3669CF81" w14:textId="77777777" w:rsidR="00684C18" w:rsidRPr="00C0048F" w:rsidRDefault="00684C18" w:rsidP="004113A7">
      <w:pPr>
        <w:pStyle w:val="Zkladntext"/>
        <w:spacing w:before="120"/>
        <w:ind w:firstLine="431"/>
        <w:jc w:val="both"/>
        <w:rPr>
          <w:rFonts w:ascii="Arial" w:hAnsi="Arial" w:cs="Arial"/>
          <w:sz w:val="22"/>
          <w:szCs w:val="22"/>
          <w:lang w:val="cs-CZ"/>
        </w:rPr>
      </w:pPr>
    </w:p>
    <w:p w14:paraId="1F93B0B4" w14:textId="77777777" w:rsidR="00F961D7" w:rsidRPr="00197ACC" w:rsidRDefault="00F961D7" w:rsidP="00197ACC">
      <w:pPr>
        <w:pStyle w:val="Zkladntext"/>
        <w:jc w:val="both"/>
        <w:rPr>
          <w:rFonts w:ascii="Arial" w:hAnsi="Arial" w:cs="Arial"/>
          <w:sz w:val="22"/>
          <w:lang w:val="cs-CZ"/>
        </w:rPr>
      </w:pPr>
    </w:p>
    <w:p w14:paraId="7FEEB750" w14:textId="77777777" w:rsidR="00073CA8" w:rsidRPr="00073CA8" w:rsidRDefault="0034013E" w:rsidP="00073CA8">
      <w:pPr>
        <w:pStyle w:val="Nadpis1"/>
        <w:numPr>
          <w:ilvl w:val="0"/>
          <w:numId w:val="18"/>
        </w:numPr>
        <w:jc w:val="left"/>
      </w:pPr>
      <w:bookmarkStart w:id="5" w:name="_Toc208574881"/>
      <w:r w:rsidRPr="0034013E">
        <w:t>STÁVAJÍCÍ TEPLOVODY A BVS</w:t>
      </w:r>
      <w:bookmarkEnd w:id="5"/>
      <w:r w:rsidRPr="00282910">
        <w:t xml:space="preserve"> </w:t>
      </w:r>
    </w:p>
    <w:p w14:paraId="03FB74AC" w14:textId="77777777" w:rsidR="0078523F" w:rsidRDefault="0078523F" w:rsidP="00C834B6">
      <w:pPr>
        <w:pStyle w:val="Zkladntext"/>
        <w:widowControl/>
        <w:jc w:val="both"/>
        <w:rPr>
          <w:rFonts w:ascii="Arial" w:hAnsi="Arial"/>
          <w:sz w:val="22"/>
          <w:szCs w:val="22"/>
        </w:rPr>
      </w:pPr>
    </w:p>
    <w:p w14:paraId="60B7A0A8" w14:textId="77777777" w:rsidR="007740C1" w:rsidRPr="007740C1" w:rsidRDefault="007740C1" w:rsidP="00C43A7D">
      <w:pPr>
        <w:pStyle w:val="Nadpis21"/>
        <w:numPr>
          <w:ilvl w:val="1"/>
          <w:numId w:val="18"/>
        </w:numPr>
        <w:jc w:val="left"/>
      </w:pPr>
      <w:bookmarkStart w:id="6" w:name="_Toc208574882"/>
      <w:r w:rsidRPr="00270D38">
        <w:rPr>
          <w:rFonts w:cs="Arial"/>
        </w:rPr>
        <w:t>Základní</w:t>
      </w:r>
      <w:r w:rsidRPr="00270D38">
        <w:t xml:space="preserve"> údaje, výchozí podklady</w:t>
      </w:r>
      <w:bookmarkEnd w:id="6"/>
    </w:p>
    <w:p w14:paraId="49AFA7F1" w14:textId="47B7B470" w:rsidR="00684C18" w:rsidRPr="0038777A" w:rsidRDefault="000D79D4" w:rsidP="00684C18">
      <w:pPr>
        <w:rPr>
          <w:rFonts w:ascii="Arial" w:hAnsi="Arial" w:cs="Arial"/>
          <w:sz w:val="22"/>
          <w:szCs w:val="22"/>
          <w:highlight w:val="yellow"/>
        </w:rPr>
      </w:pPr>
      <w:r w:rsidRPr="00932779">
        <w:rPr>
          <w:rFonts w:ascii="Arial" w:hAnsi="Arial" w:cs="Arial"/>
          <w:sz w:val="22"/>
          <w:szCs w:val="22"/>
        </w:rPr>
        <w:t xml:space="preserve">Stávajícím zdrojem tepla </w:t>
      </w:r>
      <w:r w:rsidR="0033531D" w:rsidRPr="00932779">
        <w:rPr>
          <w:rFonts w:ascii="Arial" w:hAnsi="Arial" w:cs="Arial"/>
          <w:sz w:val="22"/>
          <w:szCs w:val="22"/>
        </w:rPr>
        <w:t>j</w:t>
      </w:r>
      <w:r w:rsidR="006E0CA2" w:rsidRPr="00932779">
        <w:rPr>
          <w:rFonts w:ascii="Arial" w:hAnsi="Arial" w:cs="Arial"/>
          <w:sz w:val="22"/>
          <w:szCs w:val="22"/>
        </w:rPr>
        <w:t>e</w:t>
      </w:r>
      <w:r w:rsidRPr="00932779">
        <w:rPr>
          <w:rFonts w:ascii="Arial" w:hAnsi="Arial" w:cs="Arial"/>
          <w:sz w:val="22"/>
          <w:szCs w:val="22"/>
        </w:rPr>
        <w:t xml:space="preserve"> </w:t>
      </w:r>
      <w:r w:rsidR="00932779">
        <w:rPr>
          <w:rFonts w:ascii="Arial" w:hAnsi="Arial" w:cs="Arial"/>
          <w:sz w:val="22"/>
          <w:szCs w:val="22"/>
        </w:rPr>
        <w:t>kotelna v ulici</w:t>
      </w:r>
      <w:r w:rsidRPr="00932779">
        <w:rPr>
          <w:rFonts w:ascii="Arial" w:hAnsi="Arial" w:cs="Arial"/>
          <w:sz w:val="22"/>
          <w:szCs w:val="22"/>
        </w:rPr>
        <w:t xml:space="preserve"> </w:t>
      </w:r>
      <w:r w:rsidR="006E0CA2" w:rsidRPr="00932779">
        <w:rPr>
          <w:rFonts w:ascii="Arial" w:hAnsi="Arial" w:cs="Arial"/>
          <w:sz w:val="22"/>
          <w:szCs w:val="22"/>
        </w:rPr>
        <w:t>Smolkova</w:t>
      </w:r>
      <w:r w:rsidR="000D504F" w:rsidRPr="00932779">
        <w:rPr>
          <w:rFonts w:ascii="Arial" w:hAnsi="Arial" w:cs="Arial"/>
          <w:sz w:val="22"/>
          <w:szCs w:val="22"/>
        </w:rPr>
        <w:t xml:space="preserve">   </w:t>
      </w:r>
      <w:r w:rsidRPr="00932779">
        <w:rPr>
          <w:rFonts w:ascii="Arial" w:hAnsi="Arial" w:cs="Arial"/>
          <w:sz w:val="22"/>
          <w:szCs w:val="22"/>
        </w:rPr>
        <w:t>č.p.</w:t>
      </w:r>
      <w:r w:rsidR="000D504F" w:rsidRPr="00932779">
        <w:rPr>
          <w:rFonts w:ascii="Arial" w:hAnsi="Arial" w:cs="Arial"/>
          <w:sz w:val="22"/>
          <w:szCs w:val="22"/>
        </w:rPr>
        <w:t xml:space="preserve"> </w:t>
      </w:r>
      <w:r w:rsidR="006E0CA2" w:rsidRPr="00932779">
        <w:rPr>
          <w:rFonts w:ascii="Arial" w:hAnsi="Arial" w:cs="Arial"/>
          <w:sz w:val="22"/>
          <w:szCs w:val="22"/>
        </w:rPr>
        <w:t>883</w:t>
      </w:r>
      <w:r w:rsidR="000D504F" w:rsidRPr="00932779">
        <w:rPr>
          <w:rFonts w:ascii="Arial" w:hAnsi="Arial" w:cs="Arial"/>
          <w:sz w:val="22"/>
          <w:szCs w:val="22"/>
        </w:rPr>
        <w:t>/</w:t>
      </w:r>
      <w:r w:rsidR="006E0CA2" w:rsidRPr="00932779">
        <w:rPr>
          <w:rFonts w:ascii="Arial" w:hAnsi="Arial" w:cs="Arial"/>
          <w:sz w:val="22"/>
          <w:szCs w:val="22"/>
        </w:rPr>
        <w:t xml:space="preserve">8. </w:t>
      </w:r>
      <w:r w:rsidR="00684C18" w:rsidRPr="00932779">
        <w:rPr>
          <w:rFonts w:ascii="Arial" w:hAnsi="Arial" w:cs="Arial"/>
          <w:sz w:val="22"/>
          <w:szCs w:val="22"/>
        </w:rPr>
        <w:t xml:space="preserve">Jedná se o lokalitu </w:t>
      </w:r>
      <w:r w:rsidR="00932779" w:rsidRPr="00932779">
        <w:rPr>
          <w:rFonts w:ascii="Arial" w:hAnsi="Arial" w:cs="Arial"/>
          <w:sz w:val="22"/>
          <w:szCs w:val="22"/>
        </w:rPr>
        <w:t>1 kotelny</w:t>
      </w:r>
      <w:r w:rsidR="00684C18" w:rsidRPr="00932779">
        <w:rPr>
          <w:rFonts w:ascii="Arial" w:hAnsi="Arial" w:cs="Arial"/>
          <w:sz w:val="22"/>
          <w:szCs w:val="22"/>
        </w:rPr>
        <w:t xml:space="preserve"> a </w:t>
      </w:r>
      <w:r w:rsidR="006E0CA2" w:rsidRPr="00932779">
        <w:rPr>
          <w:rFonts w:ascii="Arial" w:hAnsi="Arial" w:cs="Arial"/>
          <w:sz w:val="22"/>
          <w:szCs w:val="22"/>
        </w:rPr>
        <w:t>3</w:t>
      </w:r>
      <w:r w:rsidR="00684C18" w:rsidRPr="00932779">
        <w:rPr>
          <w:rFonts w:ascii="Arial" w:hAnsi="Arial" w:cs="Arial"/>
          <w:sz w:val="22"/>
          <w:szCs w:val="22"/>
        </w:rPr>
        <w:t xml:space="preserve"> </w:t>
      </w:r>
      <w:r w:rsidR="00932779" w:rsidRPr="00932779">
        <w:rPr>
          <w:rFonts w:ascii="Arial" w:hAnsi="Arial" w:cs="Arial"/>
          <w:sz w:val="22"/>
          <w:szCs w:val="22"/>
        </w:rPr>
        <w:t>výměníkových míst</w:t>
      </w:r>
      <w:r w:rsidR="00684C18" w:rsidRPr="00932779">
        <w:rPr>
          <w:rFonts w:ascii="Arial" w:hAnsi="Arial" w:cs="Arial"/>
          <w:sz w:val="22"/>
          <w:szCs w:val="22"/>
        </w:rPr>
        <w:t>.</w:t>
      </w:r>
    </w:p>
    <w:p w14:paraId="700F17F2" w14:textId="52134D96" w:rsidR="000D504F" w:rsidRDefault="000D79D4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32779">
        <w:rPr>
          <w:rFonts w:ascii="Arial" w:hAnsi="Arial" w:cs="Arial"/>
          <w:sz w:val="22"/>
          <w:szCs w:val="22"/>
        </w:rPr>
        <w:t xml:space="preserve">Stávající </w:t>
      </w:r>
      <w:r w:rsidR="00932779" w:rsidRPr="00932779">
        <w:rPr>
          <w:rFonts w:ascii="Arial" w:hAnsi="Arial" w:cs="Arial"/>
          <w:sz w:val="22"/>
          <w:szCs w:val="22"/>
        </w:rPr>
        <w:t>kotelna</w:t>
      </w:r>
      <w:r w:rsidRPr="00932779">
        <w:rPr>
          <w:rFonts w:ascii="Arial" w:hAnsi="Arial" w:cs="Arial"/>
          <w:sz w:val="22"/>
          <w:szCs w:val="22"/>
        </w:rPr>
        <w:t xml:space="preserve"> j</w:t>
      </w:r>
      <w:r w:rsidR="006E0CA2" w:rsidRPr="00932779">
        <w:rPr>
          <w:rFonts w:ascii="Arial" w:hAnsi="Arial" w:cs="Arial"/>
          <w:sz w:val="22"/>
          <w:szCs w:val="22"/>
        </w:rPr>
        <w:t>e</w:t>
      </w:r>
      <w:r w:rsidRPr="00932779">
        <w:rPr>
          <w:rFonts w:ascii="Arial" w:hAnsi="Arial" w:cs="Arial"/>
          <w:sz w:val="22"/>
          <w:szCs w:val="22"/>
        </w:rPr>
        <w:t xml:space="preserve"> umístěn</w:t>
      </w:r>
      <w:r w:rsidR="006E0CA2" w:rsidRPr="00932779">
        <w:rPr>
          <w:rFonts w:ascii="Arial" w:hAnsi="Arial" w:cs="Arial"/>
          <w:sz w:val="22"/>
          <w:szCs w:val="22"/>
        </w:rPr>
        <w:t>a</w:t>
      </w:r>
      <w:r w:rsidRPr="00932779">
        <w:rPr>
          <w:rFonts w:ascii="Arial" w:hAnsi="Arial" w:cs="Arial"/>
          <w:sz w:val="22"/>
          <w:szCs w:val="22"/>
        </w:rPr>
        <w:t xml:space="preserve"> v samostatn</w:t>
      </w:r>
      <w:r w:rsidR="006E0CA2" w:rsidRPr="00932779">
        <w:rPr>
          <w:rFonts w:ascii="Arial" w:hAnsi="Arial" w:cs="Arial"/>
          <w:sz w:val="22"/>
          <w:szCs w:val="22"/>
        </w:rPr>
        <w:t>ém</w:t>
      </w:r>
      <w:r w:rsidRPr="00932779">
        <w:rPr>
          <w:rFonts w:ascii="Arial" w:hAnsi="Arial" w:cs="Arial"/>
          <w:sz w:val="22"/>
          <w:szCs w:val="22"/>
        </w:rPr>
        <w:t xml:space="preserve"> objekt</w:t>
      </w:r>
      <w:r w:rsidR="006E0CA2" w:rsidRPr="00932779">
        <w:rPr>
          <w:rFonts w:ascii="Arial" w:hAnsi="Arial" w:cs="Arial"/>
          <w:sz w:val="22"/>
          <w:szCs w:val="22"/>
        </w:rPr>
        <w:t>u</w:t>
      </w:r>
      <w:r w:rsidRPr="00932779">
        <w:rPr>
          <w:rFonts w:ascii="Arial" w:hAnsi="Arial" w:cs="Arial"/>
          <w:sz w:val="22"/>
          <w:szCs w:val="22"/>
        </w:rPr>
        <w:t>. T</w:t>
      </w:r>
      <w:r w:rsidR="006E0CA2" w:rsidRPr="00932779">
        <w:rPr>
          <w:rFonts w:ascii="Arial" w:hAnsi="Arial" w:cs="Arial"/>
          <w:sz w:val="22"/>
          <w:szCs w:val="22"/>
        </w:rPr>
        <w:t>ato</w:t>
      </w:r>
      <w:r w:rsidRPr="00932779">
        <w:rPr>
          <w:rFonts w:ascii="Arial" w:hAnsi="Arial" w:cs="Arial"/>
          <w:sz w:val="22"/>
          <w:szCs w:val="22"/>
        </w:rPr>
        <w:t xml:space="preserve"> </w:t>
      </w:r>
      <w:r w:rsidR="00932779" w:rsidRPr="00932779">
        <w:rPr>
          <w:rFonts w:ascii="Arial" w:hAnsi="Arial" w:cs="Arial"/>
          <w:sz w:val="22"/>
          <w:szCs w:val="22"/>
        </w:rPr>
        <w:t>kotelna</w:t>
      </w:r>
      <w:r w:rsidRPr="00932779">
        <w:rPr>
          <w:rFonts w:ascii="Arial" w:hAnsi="Arial" w:cs="Arial"/>
          <w:sz w:val="22"/>
          <w:szCs w:val="22"/>
        </w:rPr>
        <w:t xml:space="preserve"> zásobuje následující </w:t>
      </w:r>
      <w:r w:rsidR="00932779" w:rsidRPr="00932779">
        <w:rPr>
          <w:rFonts w:ascii="Arial" w:hAnsi="Arial" w:cs="Arial"/>
          <w:sz w:val="22"/>
          <w:szCs w:val="22"/>
        </w:rPr>
        <w:t>výměníkové stanice</w:t>
      </w:r>
      <w:r w:rsidRPr="00932779">
        <w:rPr>
          <w:rFonts w:ascii="Arial" w:hAnsi="Arial" w:cs="Arial"/>
          <w:sz w:val="22"/>
          <w:szCs w:val="22"/>
        </w:rPr>
        <w:t>:</w:t>
      </w:r>
    </w:p>
    <w:p w14:paraId="10BB8380" w14:textId="04B075C2" w:rsidR="000D504F" w:rsidRDefault="000D504F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8029AC3" w14:textId="77777777" w:rsidR="006E0CA2" w:rsidRDefault="006E0CA2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2FDE2B5" w14:textId="77777777" w:rsidR="006E0CA2" w:rsidRDefault="006E0CA2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0A2460F" w14:textId="1F00E946" w:rsidR="000D504F" w:rsidRPr="00932779" w:rsidRDefault="006E0CA2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32779">
        <w:rPr>
          <w:rFonts w:ascii="Arial" w:hAnsi="Arial" w:cs="Arial"/>
          <w:sz w:val="22"/>
          <w:szCs w:val="22"/>
        </w:rPr>
        <w:t>Smolkova:</w:t>
      </w:r>
      <w:r w:rsidR="000D504F" w:rsidRPr="00932779">
        <w:rPr>
          <w:rFonts w:ascii="Arial" w:hAnsi="Arial" w:cs="Arial"/>
          <w:sz w:val="22"/>
          <w:szCs w:val="22"/>
        </w:rPr>
        <w:tab/>
      </w:r>
      <w:r w:rsidRPr="00932779">
        <w:rPr>
          <w:rFonts w:ascii="Arial" w:hAnsi="Arial" w:cs="Arial"/>
          <w:sz w:val="22"/>
          <w:szCs w:val="22"/>
        </w:rPr>
        <w:t>MŠ Smolkova</w:t>
      </w:r>
    </w:p>
    <w:p w14:paraId="02FC0549" w14:textId="17A9E44B" w:rsidR="000D504F" w:rsidRPr="00932779" w:rsidRDefault="000D504F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32779">
        <w:rPr>
          <w:rFonts w:ascii="Arial" w:hAnsi="Arial" w:cs="Arial"/>
          <w:sz w:val="22"/>
          <w:szCs w:val="22"/>
        </w:rPr>
        <w:tab/>
      </w:r>
      <w:r w:rsidRPr="00932779">
        <w:rPr>
          <w:rFonts w:ascii="Arial" w:hAnsi="Arial" w:cs="Arial"/>
          <w:sz w:val="22"/>
          <w:szCs w:val="22"/>
        </w:rPr>
        <w:tab/>
      </w:r>
      <w:r w:rsidRPr="00932779">
        <w:rPr>
          <w:rFonts w:ascii="Arial" w:hAnsi="Arial" w:cs="Arial"/>
          <w:sz w:val="22"/>
          <w:szCs w:val="22"/>
        </w:rPr>
        <w:tab/>
      </w:r>
      <w:r w:rsidR="006E0CA2" w:rsidRPr="00932779">
        <w:rPr>
          <w:rFonts w:ascii="Arial" w:hAnsi="Arial" w:cs="Arial"/>
          <w:sz w:val="22"/>
          <w:szCs w:val="22"/>
        </w:rPr>
        <w:t xml:space="preserve">Speciální ZŠ a MŠ Modrý klíč 1 </w:t>
      </w:r>
      <w:r w:rsidRPr="00932779">
        <w:rPr>
          <w:rFonts w:ascii="Arial" w:hAnsi="Arial" w:cs="Arial"/>
          <w:sz w:val="22"/>
          <w:szCs w:val="22"/>
        </w:rPr>
        <w:t xml:space="preserve"> </w:t>
      </w:r>
    </w:p>
    <w:p w14:paraId="34E9D370" w14:textId="414A5D6B" w:rsidR="000D504F" w:rsidRDefault="000D504F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32779">
        <w:rPr>
          <w:rFonts w:ascii="Arial" w:hAnsi="Arial" w:cs="Arial"/>
          <w:sz w:val="22"/>
          <w:szCs w:val="22"/>
        </w:rPr>
        <w:tab/>
      </w:r>
      <w:r w:rsidRPr="00932779">
        <w:rPr>
          <w:rFonts w:ascii="Arial" w:hAnsi="Arial" w:cs="Arial"/>
          <w:sz w:val="22"/>
          <w:szCs w:val="22"/>
        </w:rPr>
        <w:tab/>
      </w:r>
      <w:r w:rsidRPr="00932779">
        <w:rPr>
          <w:rFonts w:ascii="Arial" w:hAnsi="Arial" w:cs="Arial"/>
          <w:sz w:val="22"/>
          <w:szCs w:val="22"/>
        </w:rPr>
        <w:tab/>
      </w:r>
      <w:r w:rsidR="006E0CA2" w:rsidRPr="00932779">
        <w:rPr>
          <w:rFonts w:ascii="Arial" w:hAnsi="Arial" w:cs="Arial"/>
          <w:sz w:val="22"/>
          <w:szCs w:val="22"/>
        </w:rPr>
        <w:t>Speciální ZŠ a MŠ Modrý klíč 2</w:t>
      </w:r>
      <w:r w:rsidR="006E0CA2">
        <w:rPr>
          <w:rFonts w:ascii="Arial" w:hAnsi="Arial" w:cs="Arial"/>
          <w:sz w:val="22"/>
          <w:szCs w:val="22"/>
        </w:rPr>
        <w:t xml:space="preserve">  </w:t>
      </w:r>
    </w:p>
    <w:p w14:paraId="49F77CD8" w14:textId="367D5851" w:rsidR="000D504F" w:rsidRDefault="000D504F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F9B3361" w14:textId="0E168365" w:rsidR="000D79D4" w:rsidRPr="000D79D4" w:rsidRDefault="000D79D4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D79D4">
        <w:rPr>
          <w:rFonts w:ascii="Arial" w:hAnsi="Arial" w:cs="Arial"/>
          <w:sz w:val="22"/>
          <w:szCs w:val="22"/>
        </w:rPr>
        <w:tab/>
      </w:r>
    </w:p>
    <w:p w14:paraId="273B00F0" w14:textId="1E12917C" w:rsidR="000D79D4" w:rsidRPr="00932779" w:rsidRDefault="000D79D4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32779">
        <w:rPr>
          <w:rFonts w:ascii="Arial" w:hAnsi="Arial" w:cs="Arial"/>
          <w:sz w:val="22"/>
          <w:szCs w:val="22"/>
        </w:rPr>
        <w:t>• Jednotliv</w:t>
      </w:r>
      <w:r w:rsidR="00932779" w:rsidRPr="00932779">
        <w:rPr>
          <w:rFonts w:ascii="Arial" w:hAnsi="Arial" w:cs="Arial"/>
          <w:sz w:val="22"/>
          <w:szCs w:val="22"/>
        </w:rPr>
        <w:t xml:space="preserve">é výměníkové stanice </w:t>
      </w:r>
      <w:r w:rsidRPr="00932779">
        <w:rPr>
          <w:rFonts w:ascii="Arial" w:hAnsi="Arial" w:cs="Arial"/>
          <w:sz w:val="22"/>
          <w:szCs w:val="22"/>
        </w:rPr>
        <w:t xml:space="preserve">jsou využívány jako </w:t>
      </w:r>
      <w:r w:rsidR="006E0CA2" w:rsidRPr="00932779">
        <w:rPr>
          <w:rFonts w:ascii="Arial" w:hAnsi="Arial" w:cs="Arial"/>
          <w:sz w:val="22"/>
          <w:szCs w:val="22"/>
        </w:rPr>
        <w:t>základní a mateřské školy</w:t>
      </w:r>
      <w:r w:rsidRPr="00932779">
        <w:rPr>
          <w:rFonts w:ascii="Arial" w:hAnsi="Arial" w:cs="Arial"/>
          <w:sz w:val="22"/>
          <w:szCs w:val="22"/>
        </w:rPr>
        <w:t xml:space="preserve">. </w:t>
      </w:r>
    </w:p>
    <w:p w14:paraId="7C10223A" w14:textId="7237F4C9" w:rsidR="00684C18" w:rsidRPr="003C27F1" w:rsidRDefault="00684C18" w:rsidP="003C27F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32779">
        <w:rPr>
          <w:rFonts w:ascii="Arial" w:hAnsi="Arial" w:cs="Arial"/>
          <w:sz w:val="22"/>
          <w:szCs w:val="22"/>
        </w:rPr>
        <w:t>Vzhledem k havarijnímu stavu stávající</w:t>
      </w:r>
      <w:r w:rsidR="009A3794" w:rsidRPr="00932779">
        <w:rPr>
          <w:rFonts w:ascii="Arial" w:hAnsi="Arial" w:cs="Arial"/>
          <w:sz w:val="22"/>
          <w:szCs w:val="22"/>
        </w:rPr>
        <w:t>ch teplovodů je plánovaná jejich výměna</w:t>
      </w:r>
      <w:r w:rsidR="00932779" w:rsidRPr="00932779">
        <w:rPr>
          <w:rFonts w:ascii="Arial" w:hAnsi="Arial" w:cs="Arial"/>
          <w:sz w:val="22"/>
          <w:szCs w:val="22"/>
        </w:rPr>
        <w:t>.</w:t>
      </w:r>
      <w:r w:rsidR="009A3794" w:rsidRPr="00932779">
        <w:rPr>
          <w:rFonts w:ascii="Arial" w:hAnsi="Arial" w:cs="Arial"/>
          <w:sz w:val="22"/>
          <w:szCs w:val="22"/>
        </w:rPr>
        <w:t xml:space="preserve"> </w:t>
      </w:r>
      <w:r w:rsidR="009A3794" w:rsidRPr="00731C63">
        <w:rPr>
          <w:rFonts w:ascii="Arial" w:hAnsi="Arial" w:cs="Arial"/>
          <w:sz w:val="22"/>
          <w:szCs w:val="22"/>
        </w:rPr>
        <w:t>Pro zavedení nového potrubí teplovodů budou zbudovány tzv. startovací jámy.</w:t>
      </w:r>
      <w:r w:rsidR="00EF5E71">
        <w:rPr>
          <w:rFonts w:ascii="Arial" w:hAnsi="Arial" w:cs="Arial"/>
          <w:sz w:val="22"/>
          <w:szCs w:val="22"/>
        </w:rPr>
        <w:t xml:space="preserve"> Pokud není možné zavést potrubí pouze základními startovacími jámami je nutné zhotovit „sekundární“ startovací jámy viz výkresová dokumentace.</w:t>
      </w:r>
    </w:p>
    <w:p w14:paraId="0C999C5C" w14:textId="77777777" w:rsidR="00684C18" w:rsidRPr="000D79D4" w:rsidRDefault="00684C18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D9FC0C5" w14:textId="3CF43184" w:rsidR="000D79D4" w:rsidRDefault="000D79D4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31C63">
        <w:rPr>
          <w:rFonts w:ascii="Arial" w:hAnsi="Arial" w:cs="Arial"/>
          <w:sz w:val="22"/>
          <w:szCs w:val="22"/>
        </w:rPr>
        <w:t xml:space="preserve">• Systém je tvořen </w:t>
      </w:r>
      <w:r w:rsidR="00731C63" w:rsidRPr="00731C63">
        <w:rPr>
          <w:rFonts w:ascii="Arial" w:hAnsi="Arial" w:cs="Arial"/>
          <w:sz w:val="22"/>
          <w:szCs w:val="22"/>
        </w:rPr>
        <w:t>kotelnou</w:t>
      </w:r>
      <w:r w:rsidRPr="00731C63">
        <w:rPr>
          <w:rFonts w:ascii="Arial" w:hAnsi="Arial" w:cs="Arial"/>
          <w:sz w:val="22"/>
          <w:szCs w:val="22"/>
        </w:rPr>
        <w:t xml:space="preserve"> umístěn</w:t>
      </w:r>
      <w:r w:rsidR="009A3794" w:rsidRPr="00731C63">
        <w:rPr>
          <w:rFonts w:ascii="Arial" w:hAnsi="Arial" w:cs="Arial"/>
          <w:sz w:val="22"/>
          <w:szCs w:val="22"/>
        </w:rPr>
        <w:t>ou</w:t>
      </w:r>
      <w:r w:rsidR="00345639" w:rsidRPr="00731C63">
        <w:rPr>
          <w:rFonts w:ascii="Arial" w:hAnsi="Arial" w:cs="Arial"/>
          <w:sz w:val="22"/>
          <w:szCs w:val="22"/>
        </w:rPr>
        <w:t xml:space="preserve"> v objekt</w:t>
      </w:r>
      <w:r w:rsidR="009A3794" w:rsidRPr="00731C63">
        <w:rPr>
          <w:rFonts w:ascii="Arial" w:hAnsi="Arial" w:cs="Arial"/>
          <w:sz w:val="22"/>
          <w:szCs w:val="22"/>
        </w:rPr>
        <w:t>u</w:t>
      </w:r>
      <w:r w:rsidR="00345639" w:rsidRPr="00731C63">
        <w:rPr>
          <w:rFonts w:ascii="Arial" w:hAnsi="Arial" w:cs="Arial"/>
          <w:sz w:val="22"/>
          <w:szCs w:val="22"/>
        </w:rPr>
        <w:t xml:space="preserve"> </w:t>
      </w:r>
      <w:r w:rsidRPr="00731C63">
        <w:rPr>
          <w:rFonts w:ascii="Arial" w:hAnsi="Arial" w:cs="Arial"/>
          <w:sz w:val="22"/>
          <w:szCs w:val="22"/>
        </w:rPr>
        <w:t xml:space="preserve">v </w:t>
      </w:r>
      <w:r w:rsidR="00345639" w:rsidRPr="00731C63">
        <w:rPr>
          <w:rFonts w:ascii="Arial" w:hAnsi="Arial" w:cs="Arial"/>
          <w:sz w:val="22"/>
          <w:szCs w:val="22"/>
        </w:rPr>
        <w:t xml:space="preserve">ul. </w:t>
      </w:r>
      <w:r w:rsidR="009A3794" w:rsidRPr="00731C63">
        <w:rPr>
          <w:rFonts w:ascii="Arial" w:hAnsi="Arial" w:cs="Arial"/>
          <w:sz w:val="22"/>
          <w:szCs w:val="22"/>
        </w:rPr>
        <w:t>Smolkova</w:t>
      </w:r>
      <w:r w:rsidR="00345639" w:rsidRPr="00731C63">
        <w:rPr>
          <w:rFonts w:ascii="Arial" w:hAnsi="Arial" w:cs="Arial"/>
          <w:sz w:val="22"/>
          <w:szCs w:val="22"/>
        </w:rPr>
        <w:t xml:space="preserve"> č.p. </w:t>
      </w:r>
      <w:r w:rsidR="009A3794" w:rsidRPr="00731C63">
        <w:rPr>
          <w:rFonts w:ascii="Arial" w:hAnsi="Arial" w:cs="Arial"/>
          <w:sz w:val="22"/>
          <w:szCs w:val="22"/>
        </w:rPr>
        <w:t>883/8</w:t>
      </w:r>
      <w:r w:rsidR="00345639" w:rsidRPr="00731C63">
        <w:rPr>
          <w:rFonts w:ascii="Arial" w:hAnsi="Arial" w:cs="Arial"/>
          <w:sz w:val="22"/>
          <w:szCs w:val="22"/>
        </w:rPr>
        <w:t>, z t</w:t>
      </w:r>
      <w:r w:rsidR="009A3794" w:rsidRPr="00731C63">
        <w:rPr>
          <w:rFonts w:ascii="Arial" w:hAnsi="Arial" w:cs="Arial"/>
          <w:sz w:val="22"/>
          <w:szCs w:val="22"/>
        </w:rPr>
        <w:t>é</w:t>
      </w:r>
      <w:r w:rsidR="00345639" w:rsidRPr="00731C63">
        <w:rPr>
          <w:rFonts w:ascii="Arial" w:hAnsi="Arial" w:cs="Arial"/>
          <w:sz w:val="22"/>
          <w:szCs w:val="22"/>
        </w:rPr>
        <w:t>to výměníkov</w:t>
      </w:r>
      <w:r w:rsidR="009A3794" w:rsidRPr="00731C63">
        <w:rPr>
          <w:rFonts w:ascii="Arial" w:hAnsi="Arial" w:cs="Arial"/>
          <w:sz w:val="22"/>
          <w:szCs w:val="22"/>
        </w:rPr>
        <w:t>é</w:t>
      </w:r>
      <w:r w:rsidR="00345639" w:rsidRPr="00731C63">
        <w:rPr>
          <w:rFonts w:ascii="Arial" w:hAnsi="Arial" w:cs="Arial"/>
          <w:sz w:val="22"/>
          <w:szCs w:val="22"/>
        </w:rPr>
        <w:t xml:space="preserve"> stanic</w:t>
      </w:r>
      <w:r w:rsidR="009A3794" w:rsidRPr="00731C63">
        <w:rPr>
          <w:rFonts w:ascii="Arial" w:hAnsi="Arial" w:cs="Arial"/>
          <w:sz w:val="22"/>
          <w:szCs w:val="22"/>
        </w:rPr>
        <w:t>e</w:t>
      </w:r>
      <w:r w:rsidR="00345639" w:rsidRPr="00731C63">
        <w:rPr>
          <w:rFonts w:ascii="Arial" w:hAnsi="Arial" w:cs="Arial"/>
          <w:sz w:val="22"/>
          <w:szCs w:val="22"/>
        </w:rPr>
        <w:t xml:space="preserve"> je pak teplo rozváděno dále do příslušných </w:t>
      </w:r>
      <w:r w:rsidR="00731C63" w:rsidRPr="00731C63">
        <w:rPr>
          <w:rFonts w:ascii="Arial" w:hAnsi="Arial" w:cs="Arial"/>
          <w:sz w:val="22"/>
          <w:szCs w:val="22"/>
        </w:rPr>
        <w:t>výměníkových stanic</w:t>
      </w:r>
      <w:r w:rsidRPr="00731C63">
        <w:rPr>
          <w:rFonts w:ascii="Arial" w:hAnsi="Arial" w:cs="Arial"/>
          <w:sz w:val="22"/>
          <w:szCs w:val="22"/>
        </w:rPr>
        <w:t>.</w:t>
      </w:r>
    </w:p>
    <w:p w14:paraId="7114A188" w14:textId="77777777" w:rsidR="00FB3412" w:rsidRDefault="00FB3412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DD585A2" w14:textId="77777777" w:rsidR="00684C18" w:rsidRPr="000D79D4" w:rsidRDefault="00684C18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32B1419" w14:textId="2C4155A2" w:rsidR="000D79D4" w:rsidRPr="000D79D4" w:rsidRDefault="000D79D4" w:rsidP="000D79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31C63">
        <w:rPr>
          <w:rFonts w:ascii="Arial" w:hAnsi="Arial" w:cs="Arial"/>
          <w:sz w:val="22"/>
          <w:szCs w:val="22"/>
        </w:rPr>
        <w:t>• Jednotlivé větve jsou vedeny</w:t>
      </w:r>
      <w:r w:rsidR="009A3794" w:rsidRPr="00731C63">
        <w:rPr>
          <w:rFonts w:ascii="Arial" w:hAnsi="Arial" w:cs="Arial"/>
          <w:sz w:val="22"/>
          <w:szCs w:val="22"/>
        </w:rPr>
        <w:t xml:space="preserve"> stávajícími kolektory</w:t>
      </w:r>
      <w:r w:rsidR="00731C63" w:rsidRPr="00731C63">
        <w:rPr>
          <w:rFonts w:ascii="Arial" w:hAnsi="Arial" w:cs="Arial"/>
          <w:sz w:val="22"/>
          <w:szCs w:val="22"/>
        </w:rPr>
        <w:t>, stávajícím šachtami a šachtovými chodbami</w:t>
      </w:r>
      <w:r w:rsidR="00731C63">
        <w:rPr>
          <w:rFonts w:ascii="Arial" w:hAnsi="Arial" w:cs="Arial"/>
          <w:sz w:val="22"/>
          <w:szCs w:val="22"/>
        </w:rPr>
        <w:t xml:space="preserve"> pod zemí. </w:t>
      </w:r>
      <w:r w:rsidR="00731C63" w:rsidRPr="00731C63">
        <w:rPr>
          <w:rFonts w:ascii="Arial" w:hAnsi="Arial" w:cs="Arial"/>
          <w:sz w:val="22"/>
          <w:szCs w:val="22"/>
        </w:rPr>
        <w:t xml:space="preserve"> </w:t>
      </w:r>
    </w:p>
    <w:p w14:paraId="77DBEDD0" w14:textId="77777777" w:rsidR="003C27F1" w:rsidRPr="000A3C7C" w:rsidRDefault="003C27F1" w:rsidP="007740C1">
      <w:pPr>
        <w:jc w:val="both"/>
        <w:rPr>
          <w:rFonts w:ascii="Arial" w:hAnsi="Arial" w:cs="Arial"/>
          <w:sz w:val="22"/>
          <w:szCs w:val="22"/>
        </w:rPr>
      </w:pPr>
    </w:p>
    <w:p w14:paraId="46C00AC4" w14:textId="071EAD5A" w:rsidR="004C69EB" w:rsidRPr="003C27F1" w:rsidRDefault="008C53CC" w:rsidP="003C27F1">
      <w:pPr>
        <w:pStyle w:val="Nadpis21"/>
        <w:numPr>
          <w:ilvl w:val="1"/>
          <w:numId w:val="18"/>
        </w:numPr>
        <w:jc w:val="left"/>
      </w:pPr>
      <w:bookmarkStart w:id="7" w:name="_Toc153593327"/>
      <w:bookmarkStart w:id="8" w:name="_Toc153594767"/>
      <w:bookmarkStart w:id="9" w:name="_Toc184619379"/>
      <w:bookmarkStart w:id="10" w:name="_Toc184623729"/>
      <w:bookmarkStart w:id="11" w:name="_Toc184624198"/>
      <w:bookmarkStart w:id="12" w:name="_Toc184626260"/>
      <w:bookmarkStart w:id="13" w:name="_Toc208574883"/>
      <w:r>
        <w:t xml:space="preserve">Rozsah </w:t>
      </w:r>
      <w:bookmarkEnd w:id="7"/>
      <w:bookmarkEnd w:id="8"/>
      <w:bookmarkEnd w:id="9"/>
      <w:bookmarkEnd w:id="10"/>
      <w:bookmarkEnd w:id="11"/>
      <w:bookmarkEnd w:id="12"/>
      <w:r w:rsidR="000D79D4">
        <w:t>demontáží</w:t>
      </w:r>
      <w:bookmarkEnd w:id="13"/>
    </w:p>
    <w:p w14:paraId="4250406A" w14:textId="58AA829D" w:rsidR="00AB684A" w:rsidRDefault="009A3794" w:rsidP="00073CA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31C63">
        <w:rPr>
          <w:rFonts w:ascii="Arial" w:hAnsi="Arial" w:cs="Arial"/>
          <w:sz w:val="22"/>
          <w:szCs w:val="22"/>
        </w:rPr>
        <w:t>Stávají teplovody budou odpojeny od sítě a nahrazeny novým potrubím teplovodu.</w:t>
      </w:r>
      <w:r w:rsidR="00731C63" w:rsidRPr="00932779">
        <w:rPr>
          <w:rFonts w:ascii="Arial" w:hAnsi="Arial" w:cs="Arial"/>
          <w:sz w:val="22"/>
          <w:szCs w:val="22"/>
        </w:rPr>
        <w:t xml:space="preserve"> Část teplovodů bude demontována.</w:t>
      </w:r>
      <w:r w:rsidR="00731C63">
        <w:rPr>
          <w:rFonts w:ascii="Arial" w:hAnsi="Arial" w:cs="Arial"/>
          <w:sz w:val="22"/>
          <w:szCs w:val="22"/>
        </w:rPr>
        <w:t xml:space="preserve"> Jedná se teplovody vedené v šachtách 1, 3, 4, 12, spojovací chodbu mezi šachtami 3 a 4 a potrubí na přechodu teplovodů a výměníkovými stanicemi.</w:t>
      </w:r>
      <w:r w:rsidR="002A36DD">
        <w:rPr>
          <w:rFonts w:ascii="Arial" w:hAnsi="Arial" w:cs="Arial"/>
          <w:sz w:val="22"/>
          <w:szCs w:val="22"/>
        </w:rPr>
        <w:t xml:space="preserve"> </w:t>
      </w:r>
      <w:r w:rsidR="00731C63">
        <w:rPr>
          <w:rFonts w:ascii="Arial" w:hAnsi="Arial" w:cs="Arial"/>
          <w:sz w:val="22"/>
          <w:szCs w:val="22"/>
        </w:rPr>
        <w:t>U části teplovodů, které vedou v kolektorech se předpokládá, že zůstanou na stávajících trasách a na ně budou položeny nové teplovody.</w:t>
      </w:r>
      <w:r w:rsidR="005727EF">
        <w:rPr>
          <w:rFonts w:ascii="Arial" w:hAnsi="Arial" w:cs="Arial"/>
          <w:sz w:val="22"/>
          <w:szCs w:val="22"/>
        </w:rPr>
        <w:t xml:space="preserve"> Stávající kolektory jsou dostatečně prostorné pro umístění nových teplovodů na</w:t>
      </w:r>
      <w:r w:rsidR="00375B56">
        <w:rPr>
          <w:rFonts w:ascii="Arial" w:hAnsi="Arial" w:cs="Arial"/>
          <w:sz w:val="22"/>
          <w:szCs w:val="22"/>
        </w:rPr>
        <w:t xml:space="preserve"> stávající.</w:t>
      </w:r>
      <w:r w:rsidR="005727EF">
        <w:rPr>
          <w:rFonts w:ascii="Arial" w:hAnsi="Arial" w:cs="Arial"/>
          <w:sz w:val="22"/>
          <w:szCs w:val="22"/>
        </w:rPr>
        <w:t xml:space="preserve"> </w:t>
      </w:r>
      <w:r w:rsidR="00375B56">
        <w:rPr>
          <w:rFonts w:ascii="Arial" w:hAnsi="Arial" w:cs="Arial"/>
          <w:sz w:val="22"/>
          <w:szCs w:val="22"/>
        </w:rPr>
        <w:t>S demontáží není uvažováno</w:t>
      </w:r>
      <w:r w:rsidR="00731C63">
        <w:rPr>
          <w:rFonts w:ascii="Arial" w:hAnsi="Arial" w:cs="Arial"/>
          <w:sz w:val="22"/>
          <w:szCs w:val="22"/>
        </w:rPr>
        <w:t xml:space="preserve"> z důvodu </w:t>
      </w:r>
      <w:r w:rsidR="00672A64">
        <w:rPr>
          <w:rFonts w:ascii="Arial" w:hAnsi="Arial" w:cs="Arial"/>
          <w:sz w:val="22"/>
          <w:szCs w:val="22"/>
        </w:rPr>
        <w:t xml:space="preserve">nutnosti vyměnit teplovody za provozu institucích vytápěných teplovody. Teplovod je tedy nutné odstavit na pouze nezbytně dlouho dobu. V době provádění demontáží již bude osazen nový teplovod a budou na něj napojeny školy. </w:t>
      </w:r>
      <w:r w:rsidR="00663E2E">
        <w:rPr>
          <w:rFonts w:ascii="Arial" w:hAnsi="Arial" w:cs="Arial"/>
          <w:sz w:val="22"/>
          <w:szCs w:val="22"/>
        </w:rPr>
        <w:t>Plastové potrubí nových teplovodů může být případnou dodatečnou demontáží stávajících ocelových teplovodů poškozeno. Dalším faktorem je</w:t>
      </w:r>
      <w:r w:rsidR="005727EF">
        <w:rPr>
          <w:rFonts w:ascii="Arial" w:hAnsi="Arial" w:cs="Arial"/>
          <w:sz w:val="22"/>
          <w:szCs w:val="22"/>
        </w:rPr>
        <w:t xml:space="preserve"> zvýšených nákladů na</w:t>
      </w:r>
      <w:r w:rsidR="00375B56">
        <w:rPr>
          <w:rFonts w:ascii="Arial" w:hAnsi="Arial" w:cs="Arial"/>
          <w:sz w:val="22"/>
          <w:szCs w:val="22"/>
        </w:rPr>
        <w:t xml:space="preserve"> samotnou</w:t>
      </w:r>
      <w:r w:rsidR="005727EF">
        <w:rPr>
          <w:rFonts w:ascii="Arial" w:hAnsi="Arial" w:cs="Arial"/>
          <w:sz w:val="22"/>
          <w:szCs w:val="22"/>
        </w:rPr>
        <w:t xml:space="preserve"> demontáž a výkopové práce. </w:t>
      </w:r>
    </w:p>
    <w:p w14:paraId="1BC3E7AB" w14:textId="77777777" w:rsidR="00AB684A" w:rsidRDefault="00AB684A" w:rsidP="00073CA8">
      <w:pPr>
        <w:autoSpaceDE w:val="0"/>
        <w:autoSpaceDN w:val="0"/>
        <w:adjustRightInd w:val="0"/>
        <w:jc w:val="both"/>
      </w:pPr>
    </w:p>
    <w:p w14:paraId="193B3961" w14:textId="1291E74B" w:rsidR="00AB684A" w:rsidRDefault="00AB684A" w:rsidP="00AB684A">
      <w:pPr>
        <w:pStyle w:val="Nadpis21"/>
        <w:ind w:left="360"/>
        <w:jc w:val="left"/>
      </w:pPr>
    </w:p>
    <w:p w14:paraId="1FF28E7F" w14:textId="77777777" w:rsidR="0033531D" w:rsidRPr="008C53CC" w:rsidRDefault="0033531D" w:rsidP="00AB684A">
      <w:pPr>
        <w:pStyle w:val="Nadpis21"/>
        <w:ind w:left="360"/>
        <w:jc w:val="left"/>
      </w:pPr>
    </w:p>
    <w:p w14:paraId="1014F085" w14:textId="77777777" w:rsidR="00AB684A" w:rsidRPr="00197ACC" w:rsidRDefault="00AB684A" w:rsidP="00AB684A">
      <w:pPr>
        <w:pStyle w:val="Zkladntext"/>
        <w:jc w:val="both"/>
        <w:rPr>
          <w:rFonts w:ascii="Arial" w:hAnsi="Arial" w:cs="Arial"/>
          <w:sz w:val="22"/>
          <w:lang w:val="cs-CZ"/>
        </w:rPr>
      </w:pPr>
    </w:p>
    <w:p w14:paraId="0E5BCD3A" w14:textId="77777777" w:rsidR="00AB684A" w:rsidRPr="00073CA8" w:rsidRDefault="00AB684A" w:rsidP="00AB684A">
      <w:pPr>
        <w:pStyle w:val="Nadpis1"/>
        <w:numPr>
          <w:ilvl w:val="0"/>
          <w:numId w:val="18"/>
        </w:numPr>
        <w:jc w:val="left"/>
      </w:pPr>
      <w:bookmarkStart w:id="14" w:name="_Toc208574884"/>
      <w:r>
        <w:t>BILANCE TEPLA</w:t>
      </w:r>
      <w:bookmarkEnd w:id="14"/>
      <w:r>
        <w:t xml:space="preserve"> </w:t>
      </w:r>
    </w:p>
    <w:p w14:paraId="72DCD24E" w14:textId="77777777" w:rsidR="00AB684A" w:rsidRDefault="00AB684A" w:rsidP="00AB684A">
      <w:pPr>
        <w:pStyle w:val="Zkladntext"/>
        <w:widowControl/>
        <w:jc w:val="both"/>
        <w:rPr>
          <w:rFonts w:ascii="Arial" w:hAnsi="Arial"/>
          <w:sz w:val="22"/>
          <w:szCs w:val="22"/>
        </w:rPr>
      </w:pPr>
    </w:p>
    <w:p w14:paraId="1C7CE8EF" w14:textId="77777777" w:rsidR="00AB684A" w:rsidRPr="007740C1" w:rsidRDefault="00230815" w:rsidP="00AB684A">
      <w:pPr>
        <w:pStyle w:val="Nadpis21"/>
        <w:numPr>
          <w:ilvl w:val="1"/>
          <w:numId w:val="18"/>
        </w:numPr>
        <w:jc w:val="left"/>
      </w:pPr>
      <w:bookmarkStart w:id="15" w:name="_Toc156215680"/>
      <w:bookmarkStart w:id="16" w:name="_Toc208574885"/>
      <w:r>
        <w:rPr>
          <w:rFonts w:cs="Arial"/>
        </w:rPr>
        <w:t>v</w:t>
      </w:r>
      <w:r w:rsidR="00AB684A" w:rsidRPr="00270D38">
        <w:t>ýchozí podklady</w:t>
      </w:r>
      <w:bookmarkEnd w:id="15"/>
      <w:bookmarkEnd w:id="16"/>
    </w:p>
    <w:p w14:paraId="017C6679" w14:textId="77777777" w:rsidR="0033531D" w:rsidRDefault="0033531D" w:rsidP="0033531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24E0901" w14:textId="77777777" w:rsidR="0033531D" w:rsidRDefault="0033531D" w:rsidP="0033531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2CF1E1" w14:textId="60E57921" w:rsidR="0033531D" w:rsidRDefault="0033531D" w:rsidP="0033531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17" w:name="_Hlk111535155"/>
      <w:r w:rsidRPr="00731C63">
        <w:rPr>
          <w:rFonts w:ascii="Arial" w:hAnsi="Arial" w:cs="Arial"/>
          <w:sz w:val="22"/>
          <w:szCs w:val="22"/>
        </w:rPr>
        <w:t xml:space="preserve">V objektu </w:t>
      </w:r>
      <w:r w:rsidR="0038777A" w:rsidRPr="00731C63">
        <w:rPr>
          <w:rFonts w:ascii="Arial" w:hAnsi="Arial" w:cs="Arial"/>
          <w:sz w:val="22"/>
          <w:szCs w:val="22"/>
        </w:rPr>
        <w:t>Smolkova č.p. 883/8</w:t>
      </w:r>
      <w:r w:rsidRPr="00731C63">
        <w:rPr>
          <w:rFonts w:ascii="Arial" w:hAnsi="Arial" w:cs="Arial"/>
          <w:sz w:val="22"/>
          <w:szCs w:val="22"/>
        </w:rPr>
        <w:t xml:space="preserve"> je </w:t>
      </w:r>
      <w:r w:rsidR="00731C63" w:rsidRPr="00731C63">
        <w:rPr>
          <w:rFonts w:ascii="Arial" w:hAnsi="Arial" w:cs="Arial"/>
          <w:sz w:val="22"/>
          <w:szCs w:val="22"/>
        </w:rPr>
        <w:t>umístěna stávající kotelna</w:t>
      </w:r>
      <w:r w:rsidRPr="00731C63">
        <w:rPr>
          <w:rFonts w:ascii="Arial" w:hAnsi="Arial" w:cs="Arial"/>
          <w:sz w:val="22"/>
          <w:szCs w:val="22"/>
        </w:rPr>
        <w:t xml:space="preserve">, která zásobuje teplem </w:t>
      </w:r>
      <w:r w:rsidR="0038777A" w:rsidRPr="00731C63">
        <w:rPr>
          <w:rFonts w:ascii="Arial" w:hAnsi="Arial" w:cs="Arial"/>
          <w:sz w:val="22"/>
          <w:szCs w:val="22"/>
        </w:rPr>
        <w:t>3</w:t>
      </w:r>
      <w:r w:rsidRPr="00731C63">
        <w:rPr>
          <w:rFonts w:ascii="Arial" w:hAnsi="Arial" w:cs="Arial"/>
          <w:sz w:val="22"/>
          <w:szCs w:val="22"/>
        </w:rPr>
        <w:t xml:space="preserve"> </w:t>
      </w:r>
      <w:bookmarkEnd w:id="17"/>
      <w:r w:rsidR="00731C63" w:rsidRPr="00731C63">
        <w:rPr>
          <w:rFonts w:ascii="Arial" w:hAnsi="Arial" w:cs="Arial"/>
          <w:sz w:val="22"/>
          <w:szCs w:val="22"/>
        </w:rPr>
        <w:t>výměníkové stanice</w:t>
      </w:r>
      <w:r w:rsidR="0038777A" w:rsidRPr="00731C63">
        <w:rPr>
          <w:rFonts w:ascii="Arial" w:hAnsi="Arial" w:cs="Arial"/>
          <w:sz w:val="22"/>
          <w:szCs w:val="22"/>
        </w:rPr>
        <w:t>.</w:t>
      </w:r>
    </w:p>
    <w:p w14:paraId="31B27B99" w14:textId="77777777" w:rsidR="0033531D" w:rsidRDefault="0033531D" w:rsidP="0033531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25909F6" w14:textId="77777777" w:rsidR="0033531D" w:rsidRDefault="0033531D" w:rsidP="0033531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6EE19B" w14:textId="77777777" w:rsidR="0038777A" w:rsidRPr="00731C63" w:rsidRDefault="0038777A" w:rsidP="0038777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31C63">
        <w:rPr>
          <w:rFonts w:ascii="Arial" w:hAnsi="Arial" w:cs="Arial"/>
          <w:sz w:val="22"/>
          <w:szCs w:val="22"/>
        </w:rPr>
        <w:t>Smolkova:</w:t>
      </w:r>
      <w:r w:rsidRPr="00731C63">
        <w:rPr>
          <w:rFonts w:ascii="Arial" w:hAnsi="Arial" w:cs="Arial"/>
          <w:sz w:val="22"/>
          <w:szCs w:val="22"/>
        </w:rPr>
        <w:tab/>
        <w:t>MŠ Smolkova</w:t>
      </w:r>
    </w:p>
    <w:p w14:paraId="31D1E05C" w14:textId="77777777" w:rsidR="0038777A" w:rsidRPr="00731C63" w:rsidRDefault="0038777A" w:rsidP="0038777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31C63">
        <w:rPr>
          <w:rFonts w:ascii="Arial" w:hAnsi="Arial" w:cs="Arial"/>
          <w:sz w:val="22"/>
          <w:szCs w:val="22"/>
        </w:rPr>
        <w:tab/>
      </w:r>
      <w:r w:rsidRPr="00731C63">
        <w:rPr>
          <w:rFonts w:ascii="Arial" w:hAnsi="Arial" w:cs="Arial"/>
          <w:sz w:val="22"/>
          <w:szCs w:val="22"/>
        </w:rPr>
        <w:tab/>
      </w:r>
      <w:r w:rsidRPr="00731C63">
        <w:rPr>
          <w:rFonts w:ascii="Arial" w:hAnsi="Arial" w:cs="Arial"/>
          <w:sz w:val="22"/>
          <w:szCs w:val="22"/>
        </w:rPr>
        <w:tab/>
        <w:t xml:space="preserve">Speciální ZŠ a MŠ Modrý klíč 1  </w:t>
      </w:r>
    </w:p>
    <w:p w14:paraId="5B98F639" w14:textId="77777777" w:rsidR="0038777A" w:rsidRDefault="0038777A" w:rsidP="0038777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31C63">
        <w:rPr>
          <w:rFonts w:ascii="Arial" w:hAnsi="Arial" w:cs="Arial"/>
          <w:sz w:val="22"/>
          <w:szCs w:val="22"/>
        </w:rPr>
        <w:tab/>
      </w:r>
      <w:r w:rsidRPr="00731C63">
        <w:rPr>
          <w:rFonts w:ascii="Arial" w:hAnsi="Arial" w:cs="Arial"/>
          <w:sz w:val="22"/>
          <w:szCs w:val="22"/>
        </w:rPr>
        <w:tab/>
      </w:r>
      <w:r w:rsidRPr="00731C63">
        <w:rPr>
          <w:rFonts w:ascii="Arial" w:hAnsi="Arial" w:cs="Arial"/>
          <w:sz w:val="22"/>
          <w:szCs w:val="22"/>
        </w:rPr>
        <w:tab/>
        <w:t>Speciální ZŠ a MŠ Modrý klíč 2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6BC4F307" w14:textId="77777777" w:rsidR="0033531D" w:rsidRDefault="0033531D" w:rsidP="0033531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5ED5D01" w14:textId="77777777" w:rsidR="0033531D" w:rsidRPr="000D79D4" w:rsidRDefault="0033531D" w:rsidP="0033531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D79D4">
        <w:rPr>
          <w:rFonts w:ascii="Arial" w:hAnsi="Arial" w:cs="Arial"/>
          <w:sz w:val="22"/>
          <w:szCs w:val="22"/>
        </w:rPr>
        <w:tab/>
      </w:r>
    </w:p>
    <w:p w14:paraId="7FBE82CD" w14:textId="143475EF" w:rsidR="0038777A" w:rsidRPr="0038777A" w:rsidRDefault="0038777A" w:rsidP="0038777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5212D">
        <w:rPr>
          <w:rFonts w:ascii="Arial" w:hAnsi="Arial" w:cs="Arial"/>
          <w:sz w:val="22"/>
          <w:szCs w:val="22"/>
        </w:rPr>
        <w:t>• Jednotliv</w:t>
      </w:r>
      <w:r w:rsidR="00731C63" w:rsidRPr="00E5212D">
        <w:rPr>
          <w:rFonts w:ascii="Arial" w:hAnsi="Arial" w:cs="Arial"/>
          <w:sz w:val="22"/>
          <w:szCs w:val="22"/>
        </w:rPr>
        <w:t>é</w:t>
      </w:r>
      <w:r w:rsidRPr="00E5212D">
        <w:rPr>
          <w:rFonts w:ascii="Arial" w:hAnsi="Arial" w:cs="Arial"/>
          <w:sz w:val="22"/>
          <w:szCs w:val="22"/>
        </w:rPr>
        <w:t xml:space="preserve"> </w:t>
      </w:r>
      <w:r w:rsidR="00731C63" w:rsidRPr="00E5212D">
        <w:rPr>
          <w:rFonts w:ascii="Arial" w:hAnsi="Arial" w:cs="Arial"/>
          <w:sz w:val="22"/>
          <w:szCs w:val="22"/>
        </w:rPr>
        <w:t>výměníkové stanice</w:t>
      </w:r>
      <w:r w:rsidRPr="00E5212D">
        <w:rPr>
          <w:rFonts w:ascii="Arial" w:hAnsi="Arial" w:cs="Arial"/>
          <w:sz w:val="22"/>
          <w:szCs w:val="22"/>
        </w:rPr>
        <w:t xml:space="preserve"> jsou využívány jako základní a mateřské školy.</w:t>
      </w:r>
      <w:r w:rsidRPr="0038777A">
        <w:rPr>
          <w:rFonts w:ascii="Arial" w:hAnsi="Arial" w:cs="Arial"/>
          <w:sz w:val="22"/>
          <w:szCs w:val="22"/>
        </w:rPr>
        <w:t xml:space="preserve"> </w:t>
      </w:r>
    </w:p>
    <w:p w14:paraId="4396E4C4" w14:textId="3D56C58E" w:rsidR="00627FFB" w:rsidRPr="000A3C7C" w:rsidRDefault="00731C63" w:rsidP="00E17F3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31C63">
        <w:rPr>
          <w:rFonts w:ascii="Arial" w:hAnsi="Arial" w:cs="Arial"/>
          <w:sz w:val="22"/>
          <w:szCs w:val="22"/>
        </w:rPr>
        <w:t>Jednotlivé větve jsou vedeny stávajícími kolektory, stávajícím šachtami a šachtovými chodbami</w:t>
      </w:r>
      <w:r>
        <w:rPr>
          <w:rFonts w:ascii="Arial" w:hAnsi="Arial" w:cs="Arial"/>
          <w:sz w:val="22"/>
          <w:szCs w:val="22"/>
        </w:rPr>
        <w:t xml:space="preserve"> pod zemí.</w:t>
      </w:r>
    </w:p>
    <w:p w14:paraId="5CB7A224" w14:textId="4027950A" w:rsidR="00AB684A" w:rsidRPr="00E5212D" w:rsidRDefault="00230815" w:rsidP="00AB684A">
      <w:pPr>
        <w:pStyle w:val="Nadpis21"/>
        <w:numPr>
          <w:ilvl w:val="1"/>
          <w:numId w:val="18"/>
        </w:numPr>
        <w:jc w:val="left"/>
      </w:pPr>
      <w:bookmarkStart w:id="18" w:name="_Toc156215681"/>
      <w:bookmarkStart w:id="19" w:name="_Toc208574886"/>
      <w:r w:rsidRPr="00E5212D">
        <w:t>Příprava T</w:t>
      </w:r>
      <w:bookmarkEnd w:id="18"/>
      <w:r w:rsidR="00E5212D" w:rsidRPr="00E5212D">
        <w:t>oV</w:t>
      </w:r>
      <w:bookmarkEnd w:id="19"/>
    </w:p>
    <w:p w14:paraId="5C24358F" w14:textId="77777777" w:rsidR="00E5212D" w:rsidRDefault="00E5212D" w:rsidP="000632F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BD41E8A" w14:textId="4B687623" w:rsidR="000632FB" w:rsidRDefault="00E5212D" w:rsidP="000632F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 tomu, že</w:t>
      </w:r>
      <w:r w:rsidR="0007448F">
        <w:rPr>
          <w:rFonts w:ascii="Arial" w:hAnsi="Arial" w:cs="Arial"/>
          <w:sz w:val="22"/>
          <w:szCs w:val="22"/>
        </w:rPr>
        <w:t xml:space="preserve"> se</w:t>
      </w:r>
      <w:r>
        <w:rPr>
          <w:rFonts w:ascii="Arial" w:hAnsi="Arial" w:cs="Arial"/>
          <w:sz w:val="22"/>
          <w:szCs w:val="22"/>
        </w:rPr>
        <w:t xml:space="preserve"> teplovody pouze vyměňují z důvodu havarijního stavu a nemění se odběrná kapacita. Není tedy nutné teplovody zkapacitnit ani kontrolovat jejich </w:t>
      </w:r>
      <w:r w:rsidR="0007448F">
        <w:rPr>
          <w:rFonts w:ascii="Arial" w:hAnsi="Arial" w:cs="Arial"/>
          <w:sz w:val="22"/>
          <w:szCs w:val="22"/>
        </w:rPr>
        <w:t>kapacitu.</w:t>
      </w:r>
      <w:r w:rsidR="00E17F3F">
        <w:rPr>
          <w:rFonts w:ascii="Arial" w:hAnsi="Arial" w:cs="Arial"/>
          <w:sz w:val="22"/>
          <w:szCs w:val="22"/>
        </w:rPr>
        <w:t xml:space="preserve"> Teplovody se vyměňují v totožné dimenzi i trase.</w:t>
      </w:r>
    </w:p>
    <w:p w14:paraId="21613663" w14:textId="77777777" w:rsidR="00627FFB" w:rsidRDefault="00627FFB" w:rsidP="000632F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99C531E" w14:textId="77777777" w:rsidR="00AB684A" w:rsidRDefault="00AB684A" w:rsidP="00AB684A">
      <w:pPr>
        <w:autoSpaceDE w:val="0"/>
        <w:autoSpaceDN w:val="0"/>
        <w:adjustRightInd w:val="0"/>
        <w:jc w:val="both"/>
      </w:pPr>
      <w:bookmarkStart w:id="20" w:name="_Hlk127733279"/>
    </w:p>
    <w:bookmarkEnd w:id="20"/>
    <w:p w14:paraId="5D2D7E33" w14:textId="77777777" w:rsidR="006A6547" w:rsidRPr="00503301" w:rsidRDefault="006A6547" w:rsidP="00E131ED">
      <w:pPr>
        <w:pStyle w:val="Odsazenprvn"/>
        <w:rPr>
          <w:color w:val="FF0000"/>
        </w:rPr>
      </w:pPr>
    </w:p>
    <w:p w14:paraId="354F5A06" w14:textId="77777777" w:rsidR="006A6547" w:rsidRPr="00073CA8" w:rsidRDefault="00C16FED" w:rsidP="006A6547">
      <w:pPr>
        <w:pStyle w:val="Nadpis1"/>
        <w:numPr>
          <w:ilvl w:val="0"/>
          <w:numId w:val="18"/>
        </w:numPr>
        <w:jc w:val="left"/>
      </w:pPr>
      <w:bookmarkStart w:id="21" w:name="_Toc208574887"/>
      <w:r>
        <w:t>NÁVRH TEPLOVODU</w:t>
      </w:r>
      <w:bookmarkEnd w:id="21"/>
      <w:r w:rsidR="006A6547" w:rsidRPr="00282910">
        <w:t xml:space="preserve"> </w:t>
      </w:r>
    </w:p>
    <w:p w14:paraId="403D5672" w14:textId="77777777" w:rsidR="000A3C7C" w:rsidRDefault="000A3C7C" w:rsidP="007740C1">
      <w:pPr>
        <w:pStyle w:val="Odsazenprvn"/>
      </w:pPr>
    </w:p>
    <w:p w14:paraId="0C2A2B15" w14:textId="77777777" w:rsidR="00490FA3" w:rsidRPr="004C20F4" w:rsidRDefault="00C16FED" w:rsidP="00C43A7D">
      <w:pPr>
        <w:pStyle w:val="Nadpis21"/>
        <w:numPr>
          <w:ilvl w:val="1"/>
          <w:numId w:val="18"/>
        </w:numPr>
        <w:jc w:val="left"/>
      </w:pPr>
      <w:bookmarkStart w:id="22" w:name="_Toc208574888"/>
      <w:r w:rsidRPr="004C20F4">
        <w:t>Návrh úprav teplovodu</w:t>
      </w:r>
      <w:bookmarkEnd w:id="22"/>
    </w:p>
    <w:p w14:paraId="3170E906" w14:textId="0E45691A" w:rsidR="003C27F1" w:rsidRPr="003C27F1" w:rsidRDefault="00C16FED" w:rsidP="0038777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C20F4">
        <w:rPr>
          <w:rFonts w:ascii="Arial" w:hAnsi="Arial" w:cs="Arial"/>
          <w:sz w:val="22"/>
          <w:szCs w:val="22"/>
        </w:rPr>
        <w:t xml:space="preserve">• </w:t>
      </w:r>
      <w:bookmarkStart w:id="23" w:name="_Hlk156206261"/>
      <w:r w:rsidR="00273351" w:rsidRPr="004C20F4">
        <w:rPr>
          <w:rFonts w:ascii="Arial" w:hAnsi="Arial" w:cs="Arial"/>
          <w:sz w:val="22"/>
          <w:szCs w:val="22"/>
        </w:rPr>
        <w:t>Nejprve</w:t>
      </w:r>
      <w:r w:rsidR="0038777A" w:rsidRPr="004C20F4">
        <w:rPr>
          <w:rFonts w:ascii="Arial" w:hAnsi="Arial" w:cs="Arial"/>
          <w:sz w:val="22"/>
          <w:szCs w:val="22"/>
        </w:rPr>
        <w:t xml:space="preserve"> se zbudují startovací jámy</w:t>
      </w:r>
      <w:r w:rsidR="009B6FC5">
        <w:rPr>
          <w:rFonts w:ascii="Arial" w:hAnsi="Arial" w:cs="Arial"/>
          <w:sz w:val="22"/>
          <w:szCs w:val="22"/>
        </w:rPr>
        <w:t xml:space="preserve"> a poté</w:t>
      </w:r>
      <w:r w:rsidR="0038777A" w:rsidRPr="004C20F4">
        <w:rPr>
          <w:rFonts w:ascii="Arial" w:hAnsi="Arial" w:cs="Arial"/>
          <w:sz w:val="22"/>
          <w:szCs w:val="22"/>
        </w:rPr>
        <w:t xml:space="preserve"> se</w:t>
      </w:r>
      <w:r w:rsidR="00071AFC">
        <w:rPr>
          <w:rFonts w:ascii="Arial" w:hAnsi="Arial" w:cs="Arial"/>
          <w:sz w:val="22"/>
          <w:szCs w:val="22"/>
        </w:rPr>
        <w:t xml:space="preserve"> pomocí vodícího drátu</w:t>
      </w:r>
      <w:r w:rsidR="0038777A" w:rsidRPr="004C20F4">
        <w:rPr>
          <w:rFonts w:ascii="Arial" w:hAnsi="Arial" w:cs="Arial"/>
          <w:sz w:val="22"/>
          <w:szCs w:val="22"/>
        </w:rPr>
        <w:t xml:space="preserve"> do stávajících kolektorů nasune</w:t>
      </w:r>
      <w:r w:rsidR="002A36DD" w:rsidRPr="004C20F4">
        <w:rPr>
          <w:rFonts w:ascii="Arial" w:hAnsi="Arial" w:cs="Arial"/>
          <w:sz w:val="22"/>
          <w:szCs w:val="22"/>
        </w:rPr>
        <w:t xml:space="preserve"> </w:t>
      </w:r>
      <w:r w:rsidR="00071AFC">
        <w:rPr>
          <w:rFonts w:ascii="Arial" w:hAnsi="Arial" w:cs="Arial"/>
          <w:sz w:val="22"/>
          <w:szCs w:val="22"/>
        </w:rPr>
        <w:t>PVC</w:t>
      </w:r>
      <w:r w:rsidR="002A36DD" w:rsidRPr="004C20F4">
        <w:rPr>
          <w:rFonts w:ascii="Arial" w:hAnsi="Arial" w:cs="Arial"/>
          <w:sz w:val="22"/>
          <w:szCs w:val="22"/>
        </w:rPr>
        <w:t xml:space="preserve"> potrubí</w:t>
      </w:r>
      <w:r w:rsidR="004C20F4" w:rsidRPr="004C20F4">
        <w:rPr>
          <w:rFonts w:ascii="Arial" w:hAnsi="Arial" w:cs="Arial"/>
          <w:sz w:val="22"/>
          <w:szCs w:val="22"/>
        </w:rPr>
        <w:t xml:space="preserve"> dimenze DN200</w:t>
      </w:r>
      <w:r w:rsidR="002A36DD" w:rsidRPr="004C20F4">
        <w:rPr>
          <w:rFonts w:ascii="Arial" w:hAnsi="Arial" w:cs="Arial"/>
          <w:sz w:val="22"/>
          <w:szCs w:val="22"/>
        </w:rPr>
        <w:t>, které bude sloužit pro následné zatažení plastového předizolovaného potrubí.</w:t>
      </w:r>
      <w:r w:rsidR="00E17F3F" w:rsidRPr="004C20F4">
        <w:rPr>
          <w:rFonts w:ascii="Arial" w:hAnsi="Arial" w:cs="Arial"/>
          <w:sz w:val="22"/>
          <w:szCs w:val="22"/>
        </w:rPr>
        <w:t xml:space="preserve"> V případě nemožnosti </w:t>
      </w:r>
      <w:r w:rsidR="004C20F4" w:rsidRPr="004C20F4">
        <w:rPr>
          <w:rFonts w:ascii="Arial" w:hAnsi="Arial" w:cs="Arial"/>
          <w:sz w:val="22"/>
          <w:szCs w:val="22"/>
        </w:rPr>
        <w:t xml:space="preserve">zavedení KD potrubí </w:t>
      </w:r>
      <w:r w:rsidR="00E17F3F" w:rsidRPr="004C20F4">
        <w:rPr>
          <w:rFonts w:ascii="Arial" w:hAnsi="Arial" w:cs="Arial"/>
          <w:sz w:val="22"/>
          <w:szCs w:val="22"/>
        </w:rPr>
        <w:t>základními jámami, vybudují se navíc jámy sekundární viz výkresová dokumentace.</w:t>
      </w:r>
      <w:r w:rsidR="004C1498" w:rsidRPr="004C20F4">
        <w:rPr>
          <w:rFonts w:ascii="Arial" w:hAnsi="Arial" w:cs="Arial"/>
          <w:sz w:val="22"/>
          <w:szCs w:val="22"/>
        </w:rPr>
        <w:t xml:space="preserve"> V místech šachet 1, 3, 4 a 12 a spojovací chodby bude potrubí instalováno pomocí vstupních otvorů stávajících šachet.</w:t>
      </w:r>
      <w:r w:rsidR="00961627" w:rsidRPr="004C20F4">
        <w:rPr>
          <w:rFonts w:ascii="Arial" w:hAnsi="Arial" w:cs="Arial"/>
          <w:sz w:val="22"/>
          <w:szCs w:val="22"/>
        </w:rPr>
        <w:t xml:space="preserve"> </w:t>
      </w:r>
      <w:r w:rsidR="004C1498" w:rsidRPr="004C20F4">
        <w:rPr>
          <w:rFonts w:ascii="Arial" w:hAnsi="Arial" w:cs="Arial"/>
          <w:sz w:val="22"/>
          <w:szCs w:val="22"/>
        </w:rPr>
        <w:t>Dále bud</w:t>
      </w:r>
      <w:r w:rsidR="00961627" w:rsidRPr="004C20F4">
        <w:rPr>
          <w:rFonts w:ascii="Arial" w:hAnsi="Arial" w:cs="Arial"/>
          <w:sz w:val="22"/>
          <w:szCs w:val="22"/>
        </w:rPr>
        <w:t>e</w:t>
      </w:r>
      <w:r w:rsidR="004C1498" w:rsidRPr="004C20F4">
        <w:rPr>
          <w:rFonts w:ascii="Arial" w:hAnsi="Arial" w:cs="Arial"/>
          <w:sz w:val="22"/>
          <w:szCs w:val="22"/>
        </w:rPr>
        <w:t xml:space="preserve"> v šachtách instalováno veškeré příslušenství teplovodů (odvzdušňovací a vypouštěcí ventily).</w:t>
      </w:r>
      <w:r w:rsidR="00337138" w:rsidRPr="004C20F4">
        <w:rPr>
          <w:rFonts w:ascii="Arial" w:hAnsi="Arial" w:cs="Arial"/>
          <w:sz w:val="22"/>
          <w:szCs w:val="22"/>
        </w:rPr>
        <w:t xml:space="preserve"> Stávající</w:t>
      </w:r>
      <w:r w:rsidR="004C1498" w:rsidRPr="004C20F4">
        <w:rPr>
          <w:rFonts w:ascii="Arial" w:hAnsi="Arial" w:cs="Arial"/>
          <w:sz w:val="22"/>
          <w:szCs w:val="22"/>
        </w:rPr>
        <w:t xml:space="preserve"> </w:t>
      </w:r>
      <w:r w:rsidR="00337138" w:rsidRPr="004C20F4">
        <w:rPr>
          <w:rFonts w:ascii="Arial" w:hAnsi="Arial" w:cs="Arial"/>
          <w:sz w:val="22"/>
          <w:szCs w:val="22"/>
        </w:rPr>
        <w:t>p</w:t>
      </w:r>
      <w:r w:rsidR="00C4219C" w:rsidRPr="004C20F4">
        <w:rPr>
          <w:rFonts w:ascii="Arial" w:hAnsi="Arial" w:cs="Arial"/>
          <w:sz w:val="22"/>
          <w:szCs w:val="22"/>
        </w:rPr>
        <w:t>otrubí v</w:t>
      </w:r>
      <w:r w:rsidR="004C1498" w:rsidRPr="004C20F4">
        <w:rPr>
          <w:rFonts w:ascii="Arial" w:hAnsi="Arial" w:cs="Arial"/>
          <w:sz w:val="22"/>
          <w:szCs w:val="22"/>
        </w:rPr>
        <w:t> oblastech napojení teplovodů na výměníkové stanice bude</w:t>
      </w:r>
      <w:r w:rsidR="00C4219C" w:rsidRPr="004C20F4">
        <w:rPr>
          <w:rFonts w:ascii="Arial" w:hAnsi="Arial" w:cs="Arial"/>
          <w:sz w:val="22"/>
          <w:szCs w:val="22"/>
        </w:rPr>
        <w:t xml:space="preserve"> obnaženo</w:t>
      </w:r>
      <w:r w:rsidR="00961627" w:rsidRPr="004C20F4">
        <w:rPr>
          <w:rFonts w:ascii="Arial" w:hAnsi="Arial" w:cs="Arial"/>
          <w:sz w:val="22"/>
          <w:szCs w:val="22"/>
        </w:rPr>
        <w:t xml:space="preserve"> pomocí výkopových jam nebo šachet</w:t>
      </w:r>
      <w:r w:rsidR="00337138" w:rsidRPr="004C20F4">
        <w:rPr>
          <w:rFonts w:ascii="Arial" w:hAnsi="Arial" w:cs="Arial"/>
          <w:sz w:val="22"/>
          <w:szCs w:val="22"/>
        </w:rPr>
        <w:t>. Nové potrubí bude osazeno příslušenstvím (kulové ventily).</w:t>
      </w:r>
      <w:r w:rsidR="004C20F4">
        <w:rPr>
          <w:rFonts w:ascii="Arial" w:hAnsi="Arial" w:cs="Arial"/>
          <w:sz w:val="22"/>
          <w:szCs w:val="22"/>
        </w:rPr>
        <w:t xml:space="preserve"> </w:t>
      </w:r>
      <w:r w:rsidR="00983675" w:rsidRPr="004C20F4">
        <w:rPr>
          <w:rFonts w:ascii="Arial" w:hAnsi="Arial" w:cs="Arial"/>
          <w:sz w:val="22"/>
          <w:szCs w:val="22"/>
        </w:rPr>
        <w:t>Nakonec se na nezbytně dlouho dobu odstaví stávající teplovody a potrubí z kotelny se přepojí na potrubí nové.</w:t>
      </w:r>
      <w:r w:rsidR="00077724" w:rsidRPr="004C20F4">
        <w:rPr>
          <w:rFonts w:ascii="Arial" w:hAnsi="Arial" w:cs="Arial"/>
          <w:sz w:val="22"/>
          <w:szCs w:val="22"/>
        </w:rPr>
        <w:t xml:space="preserve"> </w:t>
      </w:r>
      <w:r w:rsidR="00983675" w:rsidRPr="004C20F4">
        <w:rPr>
          <w:rFonts w:ascii="Arial" w:hAnsi="Arial" w:cs="Arial"/>
          <w:sz w:val="22"/>
          <w:szCs w:val="22"/>
        </w:rPr>
        <w:t>Je nezbytné, aby dotčené instituce nemusely být uzavřeny na dobu výměny teplovodu. Výměna teplovodu se provede např. o víkendu, nebo v upraveném režimu</w:t>
      </w:r>
      <w:r w:rsidR="00672A64" w:rsidRPr="004C20F4">
        <w:rPr>
          <w:rFonts w:ascii="Arial" w:hAnsi="Arial" w:cs="Arial"/>
          <w:sz w:val="22"/>
          <w:szCs w:val="22"/>
        </w:rPr>
        <w:t xml:space="preserve"> provozu</w:t>
      </w:r>
      <w:r w:rsidR="00983675" w:rsidRPr="004C20F4">
        <w:rPr>
          <w:rFonts w:ascii="Arial" w:hAnsi="Arial" w:cs="Arial"/>
          <w:sz w:val="22"/>
          <w:szCs w:val="22"/>
        </w:rPr>
        <w:t xml:space="preserve"> škol.</w:t>
      </w:r>
      <w:r w:rsidR="00077724" w:rsidRPr="004C20F4">
        <w:rPr>
          <w:rFonts w:ascii="Arial" w:hAnsi="Arial" w:cs="Arial"/>
          <w:sz w:val="22"/>
          <w:szCs w:val="22"/>
        </w:rPr>
        <w:t xml:space="preserve"> Stávající potrubí ve spojovací chodbě pod ulici Smolkova a v šachtách 3 a</w:t>
      </w:r>
      <w:r w:rsidR="00375B56" w:rsidRPr="004C20F4">
        <w:rPr>
          <w:rFonts w:ascii="Arial" w:hAnsi="Arial" w:cs="Arial"/>
          <w:sz w:val="22"/>
          <w:szCs w:val="22"/>
        </w:rPr>
        <w:t xml:space="preserve"> </w:t>
      </w:r>
      <w:r w:rsidR="00077724" w:rsidRPr="004C20F4">
        <w:rPr>
          <w:rFonts w:ascii="Arial" w:hAnsi="Arial" w:cs="Arial"/>
          <w:sz w:val="22"/>
          <w:szCs w:val="22"/>
        </w:rPr>
        <w:t>4</w:t>
      </w:r>
      <w:r w:rsidR="004C20F4" w:rsidRPr="004C20F4">
        <w:rPr>
          <w:rFonts w:ascii="Arial" w:hAnsi="Arial" w:cs="Arial"/>
          <w:sz w:val="22"/>
          <w:szCs w:val="22"/>
        </w:rPr>
        <w:t xml:space="preserve"> a v místech přechodu na výměníkové stanice</w:t>
      </w:r>
      <w:r w:rsidR="00077724" w:rsidRPr="004C20F4">
        <w:rPr>
          <w:rFonts w:ascii="Arial" w:hAnsi="Arial" w:cs="Arial"/>
          <w:sz w:val="22"/>
          <w:szCs w:val="22"/>
        </w:rPr>
        <w:t xml:space="preserve"> bude demontováno</w:t>
      </w:r>
      <w:r w:rsidR="00672A64" w:rsidRPr="004C20F4">
        <w:rPr>
          <w:rFonts w:ascii="Arial" w:hAnsi="Arial" w:cs="Arial"/>
          <w:sz w:val="22"/>
          <w:szCs w:val="22"/>
        </w:rPr>
        <w:t xml:space="preserve"> až po uvedení vyměněného teplovodu do provozu.</w:t>
      </w:r>
    </w:p>
    <w:bookmarkEnd w:id="23"/>
    <w:p w14:paraId="10E01315" w14:textId="53A86910" w:rsidR="00C40191" w:rsidRPr="007740C1" w:rsidRDefault="00C40191" w:rsidP="003C27F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F48CFFC" w14:textId="77777777" w:rsidR="007740C1" w:rsidRPr="0007448F" w:rsidRDefault="00C16FED" w:rsidP="00C43A7D">
      <w:pPr>
        <w:pStyle w:val="Nadpis21"/>
        <w:numPr>
          <w:ilvl w:val="1"/>
          <w:numId w:val="18"/>
        </w:numPr>
        <w:jc w:val="left"/>
      </w:pPr>
      <w:bookmarkStart w:id="24" w:name="_Toc208574889"/>
      <w:r w:rsidRPr="0007448F">
        <w:t>Ochranná a bezpečnostní pásma</w:t>
      </w:r>
      <w:bookmarkEnd w:id="24"/>
    </w:p>
    <w:p w14:paraId="75655CEA" w14:textId="3BB39A48" w:rsidR="00C16FED" w:rsidRPr="00C16FED" w:rsidRDefault="0007448F" w:rsidP="00C16FE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 tomu, že se teplovody vyměňují ve stejné trase není potřeba brát v potaz ochranná pásma a bezpečnostní pásma.</w:t>
      </w:r>
    </w:p>
    <w:p w14:paraId="4CAA75F1" w14:textId="77777777" w:rsidR="00CD3DCC" w:rsidRPr="001F0E76" w:rsidRDefault="00CD3DCC" w:rsidP="00B75FFB">
      <w:pPr>
        <w:tabs>
          <w:tab w:val="left" w:pos="426"/>
        </w:tabs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427B7EFC" w14:textId="77777777" w:rsidR="00490FA3" w:rsidRPr="0007448F" w:rsidRDefault="00C16FED" w:rsidP="00C43A7D">
      <w:pPr>
        <w:pStyle w:val="Nadpis21"/>
        <w:numPr>
          <w:ilvl w:val="1"/>
          <w:numId w:val="18"/>
        </w:numPr>
        <w:jc w:val="left"/>
        <w:rPr>
          <w:bCs/>
        </w:rPr>
      </w:pPr>
      <w:bookmarkStart w:id="25" w:name="_Toc208574890"/>
      <w:r w:rsidRPr="0007448F">
        <w:rPr>
          <w:rFonts w:cs="Arial"/>
          <w:bCs/>
        </w:rPr>
        <w:t>Požadavek na kácení dřevin</w:t>
      </w:r>
      <w:bookmarkEnd w:id="25"/>
      <w:r w:rsidR="00DC05C1" w:rsidRPr="0007448F">
        <w:rPr>
          <w:bCs/>
        </w:rPr>
        <w:t xml:space="preserve"> </w:t>
      </w:r>
    </w:p>
    <w:p w14:paraId="2C3A918F" w14:textId="77777777" w:rsidR="009A4A9B" w:rsidRPr="009A4A9B" w:rsidRDefault="009A4A9B" w:rsidP="009A4A9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9A4A9B">
        <w:rPr>
          <w:rFonts w:ascii="Arial" w:hAnsi="Arial" w:cs="Arial"/>
          <w:sz w:val="22"/>
          <w:szCs w:val="22"/>
        </w:rPr>
        <w:t xml:space="preserve">• V trase teplovodu není uvažováno s vykácením vrostlých stromů, u šachty Š1 se předpokládá s odstraněním jednoho keře, který je v místě plánované „startovací jámy“. </w:t>
      </w:r>
    </w:p>
    <w:p w14:paraId="16C35A9F" w14:textId="15E924EF" w:rsidR="00C16FED" w:rsidRPr="00C16FED" w:rsidRDefault="00C16FED" w:rsidP="00C16FED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5F784DC4" w14:textId="77777777" w:rsidR="004841C4" w:rsidRPr="00F50873" w:rsidRDefault="00754507" w:rsidP="00C16FED">
      <w:pPr>
        <w:tabs>
          <w:tab w:val="left" w:pos="425"/>
        </w:tabs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254C4766" w14:textId="77777777" w:rsidR="00712AEB" w:rsidRPr="00C16FED" w:rsidRDefault="00C16FED" w:rsidP="00C43A7D">
      <w:pPr>
        <w:pStyle w:val="Nadpis21"/>
        <w:numPr>
          <w:ilvl w:val="1"/>
          <w:numId w:val="18"/>
        </w:numPr>
        <w:jc w:val="left"/>
        <w:rPr>
          <w:rFonts w:cs="Arial"/>
        </w:rPr>
      </w:pPr>
      <w:bookmarkStart w:id="26" w:name="_Toc208574891"/>
      <w:r w:rsidRPr="00C16FED">
        <w:rPr>
          <w:rFonts w:cs="Arial"/>
        </w:rPr>
        <w:t>Základní údaje teplovodu</w:t>
      </w:r>
      <w:bookmarkEnd w:id="26"/>
    </w:p>
    <w:p w14:paraId="5AE9841A" w14:textId="37BFA7D4" w:rsidR="00971DF3" w:rsidRPr="00337138" w:rsidRDefault="00337138" w:rsidP="00971DF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37138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="00971DF3" w:rsidRPr="00337138">
        <w:rPr>
          <w:rFonts w:ascii="Arial" w:hAnsi="Arial" w:cs="Arial"/>
          <w:sz w:val="22"/>
          <w:szCs w:val="22"/>
        </w:rPr>
        <w:t>Parametry topného média v teplovodu topná voda 80/60°C.</w:t>
      </w:r>
    </w:p>
    <w:p w14:paraId="31FD360D" w14:textId="4E963819" w:rsidR="00971DF3" w:rsidRPr="00337138" w:rsidRDefault="00337138" w:rsidP="00971DF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37138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="00971DF3" w:rsidRPr="00337138">
        <w:rPr>
          <w:rFonts w:ascii="Arial" w:hAnsi="Arial" w:cs="Arial"/>
          <w:sz w:val="22"/>
          <w:szCs w:val="22"/>
        </w:rPr>
        <w:t>Nové teplovody budou provedeny z předizolovaného plastového svařovaného potrubí.</w:t>
      </w:r>
    </w:p>
    <w:p w14:paraId="5A0F6E02" w14:textId="77777777" w:rsidR="00971DF3" w:rsidRPr="00337138" w:rsidRDefault="00971DF3" w:rsidP="00971DF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37138">
        <w:rPr>
          <w:rFonts w:ascii="Arial" w:hAnsi="Arial" w:cs="Arial"/>
          <w:sz w:val="22"/>
          <w:szCs w:val="22"/>
        </w:rPr>
        <w:lastRenderedPageBreak/>
        <w:t xml:space="preserve">• Předizolovaný potrubní systém je schválen pro podzemní rozvody tepla a pitné vody. Medionosná trubka je izolovaná tvrdou pěnou. Plášťová trubka chrání předizolované potrubí před vnějšími vlivy. </w:t>
      </w:r>
    </w:p>
    <w:p w14:paraId="1CFC220A" w14:textId="77777777" w:rsidR="00971DF3" w:rsidRPr="00337138" w:rsidRDefault="00971DF3" w:rsidP="00971DF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37138">
        <w:rPr>
          <w:rFonts w:ascii="Arial" w:hAnsi="Arial" w:cs="Arial"/>
          <w:sz w:val="22"/>
          <w:szCs w:val="22"/>
        </w:rPr>
        <w:t xml:space="preserve">• Předizolované potrubí musí splňovat veškeré požadavky evropských norem EN 253, EN 448, EN 488 a EN 489. Dimenze navrženého teplovodu jsou patrné z výkresové části projektové dokumentace. </w:t>
      </w:r>
    </w:p>
    <w:p w14:paraId="0FB28EE9" w14:textId="77777777" w:rsidR="00971DF3" w:rsidRPr="00337138" w:rsidRDefault="00971DF3" w:rsidP="00971DF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37138">
        <w:rPr>
          <w:rFonts w:ascii="Arial" w:hAnsi="Arial" w:cs="Arial"/>
          <w:sz w:val="22"/>
          <w:szCs w:val="22"/>
        </w:rPr>
        <w:t xml:space="preserve">• Předizolované potrubí je dodáváno v tyčích a spojováno tavným svařováním přímo při realizaci. </w:t>
      </w:r>
    </w:p>
    <w:p w14:paraId="502139BD" w14:textId="77777777" w:rsidR="00971DF3" w:rsidRPr="00971DF3" w:rsidRDefault="00971DF3" w:rsidP="00971DF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37138">
        <w:rPr>
          <w:rFonts w:ascii="Arial" w:hAnsi="Arial" w:cs="Arial"/>
          <w:sz w:val="22"/>
          <w:szCs w:val="22"/>
        </w:rPr>
        <w:t>• Spojování a samotná montáž musí být bezpodmínečně provedena podle montážních podkladů výrobce potrubí.</w:t>
      </w:r>
    </w:p>
    <w:p w14:paraId="25B0F13C" w14:textId="77777777" w:rsidR="00971DF3" w:rsidRPr="00C95569" w:rsidRDefault="00971DF3" w:rsidP="00971DF3">
      <w:pPr>
        <w:autoSpaceDE w:val="0"/>
        <w:autoSpaceDN w:val="0"/>
        <w:adjustRightInd w:val="0"/>
        <w:rPr>
          <w:rFonts w:cs="Arial"/>
        </w:rPr>
      </w:pPr>
    </w:p>
    <w:p w14:paraId="0681496E" w14:textId="3BF77AFA" w:rsidR="00C16FED" w:rsidRPr="00C16FED" w:rsidRDefault="00337138" w:rsidP="00971DF3">
      <w:pPr>
        <w:autoSpaceDE w:val="0"/>
        <w:autoSpaceDN w:val="0"/>
        <w:adjustRightInd w:val="0"/>
        <w:jc w:val="both"/>
        <w:rPr>
          <w:rFonts w:ascii="Calibri" w:hAnsi="Calibri" w:cs="Calibri"/>
          <w:highlight w:val="yellow"/>
        </w:rPr>
      </w:pPr>
      <w:r w:rsidRPr="00337138">
        <w:rPr>
          <w:rFonts w:ascii="Calibri" w:hAnsi="Calibri" w:cs="Calibri"/>
          <w:noProof/>
        </w:rPr>
        <w:drawing>
          <wp:inline distT="0" distB="0" distL="0" distR="0" wp14:anchorId="20359B18" wp14:editId="3BACACA9">
            <wp:extent cx="5274310" cy="1733550"/>
            <wp:effectExtent l="0" t="0" r="2540" b="0"/>
            <wp:docPr id="209379309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79309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AC00D" w14:textId="77777777" w:rsidR="00C16FED" w:rsidRPr="00C16FED" w:rsidRDefault="00C16FED" w:rsidP="00C16FED">
      <w:pPr>
        <w:autoSpaceDE w:val="0"/>
        <w:autoSpaceDN w:val="0"/>
        <w:adjustRightInd w:val="0"/>
        <w:rPr>
          <w:rFonts w:ascii="Calibri" w:hAnsi="Calibri" w:cs="Calibri"/>
          <w:highlight w:val="yellow"/>
        </w:rPr>
      </w:pPr>
    </w:p>
    <w:p w14:paraId="50D68A50" w14:textId="77777777" w:rsidR="00C16FED" w:rsidRPr="00337138" w:rsidRDefault="00C16FED" w:rsidP="00C16FE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37138">
        <w:rPr>
          <w:rFonts w:ascii="Arial" w:hAnsi="Arial" w:cs="Arial"/>
          <w:sz w:val="22"/>
          <w:szCs w:val="22"/>
        </w:rPr>
        <w:t>• V místech dopravní zátěže je předepsáno minimální krytí 0,8 m zeminy (třída zatížení SLW 60).</w:t>
      </w:r>
    </w:p>
    <w:p w14:paraId="518505DD" w14:textId="1CFB1FA0" w:rsidR="00C16FED" w:rsidRPr="00337138" w:rsidRDefault="00C16FED" w:rsidP="00C16FE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37138">
        <w:rPr>
          <w:rFonts w:ascii="Arial" w:hAnsi="Arial" w:cs="Arial"/>
          <w:sz w:val="22"/>
          <w:szCs w:val="22"/>
        </w:rPr>
        <w:t xml:space="preserve">• V místech bez dopravní zátěže je min. krytí 0,4 m. Potrubí je položeno na pískové lože min. 150 cm a musí být ze všech stran rovněž obsypáno pískem, dle montážního předpisu výrobce. Pískový obsyp musí být udusán. Mocnost horní vrstvy pískového obsypu je min. </w:t>
      </w:r>
      <w:r w:rsidR="00337138" w:rsidRPr="00337138">
        <w:rPr>
          <w:rFonts w:ascii="Arial" w:hAnsi="Arial" w:cs="Arial"/>
          <w:sz w:val="22"/>
          <w:szCs w:val="22"/>
        </w:rPr>
        <w:t>20 cm</w:t>
      </w:r>
      <w:r w:rsidRPr="00337138">
        <w:rPr>
          <w:rFonts w:ascii="Arial" w:hAnsi="Arial" w:cs="Arial"/>
          <w:sz w:val="22"/>
          <w:szCs w:val="22"/>
        </w:rPr>
        <w:t>.</w:t>
      </w:r>
    </w:p>
    <w:p w14:paraId="773ED137" w14:textId="77777777" w:rsidR="00C16FED" w:rsidRPr="00337138" w:rsidRDefault="00C16FED" w:rsidP="00C16FE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37138">
        <w:rPr>
          <w:rFonts w:ascii="Arial" w:hAnsi="Arial" w:cs="Arial"/>
          <w:sz w:val="22"/>
          <w:szCs w:val="22"/>
        </w:rPr>
        <w:t>• Hloubka uložení teplovodu je patrná z výkresové části projektové dokumentace.</w:t>
      </w:r>
    </w:p>
    <w:p w14:paraId="3FED1454" w14:textId="77777777" w:rsidR="00C16FED" w:rsidRPr="00337138" w:rsidRDefault="00C16FED" w:rsidP="00C16FE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37138">
        <w:rPr>
          <w:rFonts w:ascii="Arial" w:hAnsi="Arial" w:cs="Arial"/>
          <w:sz w:val="22"/>
          <w:szCs w:val="22"/>
        </w:rPr>
        <w:t>• Pro vstup teplovodu do objektů budou využity stávající otvory (po demontáži stávajícího teplovodu).</w:t>
      </w:r>
    </w:p>
    <w:p w14:paraId="611FBEDD" w14:textId="62A8FC56" w:rsidR="00C23923" w:rsidRPr="00627FFB" w:rsidRDefault="00C16FED" w:rsidP="00627FF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37138">
        <w:rPr>
          <w:rFonts w:ascii="Arial" w:hAnsi="Arial" w:cs="Arial"/>
          <w:sz w:val="22"/>
          <w:szCs w:val="22"/>
        </w:rPr>
        <w:t>• Po položení rozvodů musí být dozděny a utěsněny otvory v obvodovém plášti objektů</w:t>
      </w:r>
    </w:p>
    <w:p w14:paraId="19EA1175" w14:textId="77777777" w:rsidR="00091135" w:rsidRPr="00C16FED" w:rsidRDefault="00C16FED" w:rsidP="00C43A7D">
      <w:pPr>
        <w:pStyle w:val="Nadpis21"/>
        <w:numPr>
          <w:ilvl w:val="1"/>
          <w:numId w:val="18"/>
        </w:numPr>
        <w:jc w:val="left"/>
        <w:rPr>
          <w:rFonts w:cs="Arial"/>
        </w:rPr>
      </w:pPr>
      <w:bookmarkStart w:id="27" w:name="_Toc208574892"/>
      <w:r w:rsidRPr="00C16FED">
        <w:rPr>
          <w:rFonts w:cs="Arial"/>
        </w:rPr>
        <w:t>Teplovodní síť, potrubí</w:t>
      </w:r>
      <w:bookmarkEnd w:id="27"/>
    </w:p>
    <w:p w14:paraId="4C016BCA" w14:textId="706D4711" w:rsidR="00C16FED" w:rsidRPr="00C16FED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337138">
        <w:rPr>
          <w:rFonts w:ascii="Arial" w:hAnsi="Arial" w:cs="Arial"/>
          <w:sz w:val="22"/>
          <w:szCs w:val="22"/>
          <w:lang w:val="cs-CZ"/>
        </w:rPr>
        <w:t xml:space="preserve">• </w:t>
      </w:r>
      <w:r w:rsidR="0038777A" w:rsidRPr="00337138">
        <w:rPr>
          <w:rFonts w:ascii="Arial" w:hAnsi="Arial" w:cs="Arial"/>
          <w:sz w:val="22"/>
          <w:szCs w:val="22"/>
          <w:lang w:val="cs-CZ"/>
        </w:rPr>
        <w:t>Nové potrubí bude uloženo do stávajících kolektorů</w:t>
      </w:r>
      <w:r w:rsidR="00337138" w:rsidRPr="00337138">
        <w:rPr>
          <w:rFonts w:ascii="Arial" w:hAnsi="Arial" w:cs="Arial"/>
          <w:sz w:val="22"/>
          <w:szCs w:val="22"/>
          <w:lang w:val="cs-CZ"/>
        </w:rPr>
        <w:t>, šachet a spojovací chodby</w:t>
      </w:r>
      <w:r w:rsidR="00337138">
        <w:rPr>
          <w:rFonts w:ascii="Arial" w:hAnsi="Arial" w:cs="Arial"/>
          <w:sz w:val="22"/>
          <w:szCs w:val="22"/>
          <w:lang w:val="cs-CZ"/>
        </w:rPr>
        <w:t>.</w:t>
      </w:r>
    </w:p>
    <w:p w14:paraId="6D910689" w14:textId="77777777" w:rsidR="00C16FED" w:rsidRPr="00C16FED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</w:p>
    <w:p w14:paraId="73A375F4" w14:textId="77777777" w:rsidR="00C16FED" w:rsidRPr="00C16FED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</w:p>
    <w:p w14:paraId="60F0FF7C" w14:textId="77777777" w:rsidR="00C16FED" w:rsidRPr="00C16FED" w:rsidRDefault="00C16FED" w:rsidP="00C16FED">
      <w:pPr>
        <w:tabs>
          <w:tab w:val="left" w:pos="426"/>
        </w:tabs>
        <w:spacing w:line="240" w:lineRule="atLeast"/>
        <w:jc w:val="both"/>
        <w:rPr>
          <w:rFonts w:ascii="Arial" w:hAnsi="Arial" w:cs="Arial"/>
          <w:b/>
          <w:i/>
          <w:sz w:val="22"/>
          <w:szCs w:val="22"/>
        </w:rPr>
      </w:pPr>
      <w:r w:rsidRPr="00C16FED">
        <w:rPr>
          <w:rFonts w:ascii="Arial" w:hAnsi="Arial" w:cs="Arial"/>
          <w:b/>
          <w:i/>
          <w:sz w:val="22"/>
          <w:szCs w:val="22"/>
        </w:rPr>
        <w:t>Popis montáže:</w:t>
      </w:r>
    </w:p>
    <w:p w14:paraId="1B4C5034" w14:textId="10F74B82" w:rsidR="00C16FED" w:rsidRPr="00C16FED" w:rsidRDefault="009A4A9B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 xml:space="preserve">• </w:t>
      </w:r>
      <w:r w:rsidR="009B6FC5">
        <w:rPr>
          <w:rFonts w:ascii="Arial" w:hAnsi="Arial" w:cs="Arial"/>
          <w:sz w:val="22"/>
          <w:szCs w:val="22"/>
          <w:lang w:val="cs-CZ"/>
        </w:rPr>
        <w:t xml:space="preserve">Po vyhloubení startovacích jam se do kolektorů pomocí vodícího drátu zavede PVC potrubí, které bude sloužit jako chráničky. </w:t>
      </w:r>
      <w:r w:rsidR="003769B5">
        <w:rPr>
          <w:rFonts w:ascii="Arial" w:hAnsi="Arial" w:cs="Arial"/>
          <w:sz w:val="22"/>
          <w:szCs w:val="22"/>
          <w:lang w:val="cs-CZ"/>
        </w:rPr>
        <w:t xml:space="preserve"> </w:t>
      </w:r>
      <w:r w:rsidR="009B6FC5">
        <w:rPr>
          <w:rFonts w:ascii="Arial" w:hAnsi="Arial" w:cs="Arial"/>
          <w:sz w:val="22"/>
          <w:szCs w:val="22"/>
          <w:lang w:val="cs-CZ"/>
        </w:rPr>
        <w:t>Do chrániček bude</w:t>
      </w:r>
      <w:r w:rsidR="003769B5">
        <w:rPr>
          <w:rFonts w:ascii="Arial" w:hAnsi="Arial" w:cs="Arial"/>
          <w:sz w:val="22"/>
          <w:szCs w:val="22"/>
          <w:lang w:val="cs-CZ"/>
        </w:rPr>
        <w:t xml:space="preserve"> poté mechanicky vtaženo</w:t>
      </w:r>
      <w:r w:rsidRPr="000C2DEA">
        <w:rPr>
          <w:rFonts w:ascii="Arial" w:hAnsi="Arial" w:cs="Arial"/>
          <w:sz w:val="22"/>
          <w:szCs w:val="22"/>
          <w:lang w:val="cs-CZ"/>
        </w:rPr>
        <w:t xml:space="preserve"> nové potrubí teplovodů</w:t>
      </w:r>
      <w:r w:rsidR="006C5425">
        <w:rPr>
          <w:rFonts w:ascii="Arial" w:hAnsi="Arial" w:cs="Arial"/>
          <w:sz w:val="22"/>
          <w:szCs w:val="22"/>
          <w:lang w:val="cs-CZ"/>
        </w:rPr>
        <w:t>, přesný technologický zatlačování případně vtažení pomocí kladky na navijáku bude závislé na konkrétním druhu teplovodu a zvolném výrobci potrubí</w:t>
      </w:r>
      <w:r w:rsidR="003769B5">
        <w:rPr>
          <w:rFonts w:ascii="Arial" w:hAnsi="Arial" w:cs="Arial"/>
          <w:sz w:val="22"/>
          <w:szCs w:val="22"/>
          <w:lang w:val="cs-CZ"/>
        </w:rPr>
        <w:t>.</w:t>
      </w:r>
      <w:r>
        <w:rPr>
          <w:rFonts w:ascii="Arial" w:hAnsi="Arial" w:cs="Arial"/>
          <w:sz w:val="22"/>
          <w:szCs w:val="22"/>
          <w:lang w:val="cs-CZ"/>
        </w:rPr>
        <w:t xml:space="preserve"> N</w:t>
      </w:r>
      <w:r w:rsidRPr="000C2DEA">
        <w:rPr>
          <w:rFonts w:ascii="Arial" w:hAnsi="Arial" w:cs="Arial"/>
          <w:sz w:val="22"/>
          <w:szCs w:val="22"/>
          <w:lang w:val="cs-CZ"/>
        </w:rPr>
        <w:t>ové potrubí je předizolované</w:t>
      </w:r>
      <w:r w:rsidR="00CD64E5">
        <w:rPr>
          <w:rFonts w:ascii="Arial" w:hAnsi="Arial" w:cs="Arial"/>
          <w:sz w:val="22"/>
          <w:szCs w:val="22"/>
          <w:lang w:val="cs-CZ"/>
        </w:rPr>
        <w:t xml:space="preserve"> z materiálu </w:t>
      </w:r>
      <w:r w:rsidR="002A36DD">
        <w:rPr>
          <w:rFonts w:ascii="Arial" w:hAnsi="Arial" w:cs="Arial"/>
          <w:sz w:val="22"/>
          <w:szCs w:val="22"/>
          <w:lang w:val="cs-CZ"/>
        </w:rPr>
        <w:t xml:space="preserve">plast </w:t>
      </w:r>
      <w:r w:rsidRPr="000C2DEA">
        <w:rPr>
          <w:rFonts w:ascii="Arial" w:hAnsi="Arial" w:cs="Arial"/>
          <w:sz w:val="22"/>
          <w:szCs w:val="22"/>
          <w:lang w:val="cs-CZ"/>
        </w:rPr>
        <w:t>viz výkresová dokumentace.</w:t>
      </w:r>
    </w:p>
    <w:p w14:paraId="0B461796" w14:textId="77777777" w:rsidR="00C16FED" w:rsidRPr="00C16FED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</w:p>
    <w:p w14:paraId="1B039C14" w14:textId="77777777" w:rsidR="00C16FED" w:rsidRPr="00C16FED" w:rsidRDefault="00C16FED" w:rsidP="00C16FED">
      <w:pPr>
        <w:tabs>
          <w:tab w:val="left" w:pos="426"/>
        </w:tabs>
        <w:spacing w:line="240" w:lineRule="atLeast"/>
        <w:jc w:val="both"/>
        <w:rPr>
          <w:rFonts w:ascii="Arial" w:hAnsi="Arial" w:cs="Arial"/>
          <w:b/>
          <w:i/>
          <w:sz w:val="22"/>
          <w:szCs w:val="22"/>
        </w:rPr>
      </w:pPr>
      <w:r w:rsidRPr="00C16FED">
        <w:rPr>
          <w:rFonts w:ascii="Arial" w:hAnsi="Arial" w:cs="Arial"/>
          <w:b/>
          <w:i/>
          <w:sz w:val="22"/>
          <w:szCs w:val="22"/>
        </w:rPr>
        <w:t>Stavební část:</w:t>
      </w:r>
    </w:p>
    <w:p w14:paraId="08E5A9B7" w14:textId="6E2B5FC1" w:rsidR="00C16FED" w:rsidRPr="00C16FED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>• Na zařízení staveniště nejsou kladeny zvláštní požadavky. Výkopové práce</w:t>
      </w:r>
      <w:r w:rsidR="00D3025B" w:rsidRPr="000C2DEA">
        <w:rPr>
          <w:rFonts w:ascii="Arial" w:hAnsi="Arial" w:cs="Arial"/>
          <w:sz w:val="22"/>
          <w:szCs w:val="22"/>
          <w:lang w:val="cs-CZ"/>
        </w:rPr>
        <w:t xml:space="preserve"> na zřízení startovacích jam</w:t>
      </w:r>
      <w:r w:rsidRPr="000C2DEA">
        <w:rPr>
          <w:rFonts w:ascii="Arial" w:hAnsi="Arial" w:cs="Arial"/>
          <w:sz w:val="22"/>
          <w:szCs w:val="22"/>
          <w:lang w:val="cs-CZ"/>
        </w:rPr>
        <w:t xml:space="preserve"> budou prováděny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v převážné části v rostlém terénu</w:t>
      </w:r>
      <w:r w:rsidR="00D3025B" w:rsidRPr="000C2DEA">
        <w:rPr>
          <w:rFonts w:ascii="Arial" w:hAnsi="Arial" w:cs="Arial"/>
          <w:sz w:val="22"/>
          <w:szCs w:val="22"/>
          <w:lang w:val="cs-CZ"/>
        </w:rPr>
        <w:t xml:space="preserve">. </w:t>
      </w:r>
      <w:r w:rsidRPr="000C2DEA">
        <w:rPr>
          <w:rFonts w:ascii="Arial" w:hAnsi="Arial" w:cs="Arial"/>
          <w:sz w:val="22"/>
          <w:szCs w:val="22"/>
          <w:lang w:val="cs-CZ"/>
        </w:rPr>
        <w:t>Výkopy budou zajištěny výstražnými opatřeními.</w:t>
      </w:r>
    </w:p>
    <w:p w14:paraId="7DA904EB" w14:textId="77777777" w:rsidR="00C16FED" w:rsidRPr="00C16FED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</w:p>
    <w:p w14:paraId="582EAF3E" w14:textId="77777777" w:rsidR="00C16FED" w:rsidRPr="00C16FED" w:rsidRDefault="00C16FED" w:rsidP="00C16FED">
      <w:pPr>
        <w:tabs>
          <w:tab w:val="left" w:pos="426"/>
        </w:tabs>
        <w:spacing w:line="240" w:lineRule="atLeast"/>
        <w:jc w:val="both"/>
        <w:rPr>
          <w:rFonts w:ascii="Arial" w:hAnsi="Arial" w:cs="Arial"/>
          <w:b/>
          <w:i/>
          <w:sz w:val="22"/>
          <w:szCs w:val="22"/>
        </w:rPr>
      </w:pPr>
      <w:r w:rsidRPr="00C16FED">
        <w:rPr>
          <w:rFonts w:ascii="Arial" w:hAnsi="Arial" w:cs="Arial"/>
          <w:b/>
          <w:i/>
          <w:sz w:val="22"/>
          <w:szCs w:val="22"/>
        </w:rPr>
        <w:t>Realizace stavby:</w:t>
      </w:r>
    </w:p>
    <w:p w14:paraId="0A21012C" w14:textId="122715C5" w:rsidR="00C16FED" w:rsidRPr="000C2DEA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 xml:space="preserve">• Při montáži je nutné bezpodmínečně dodržet montážní a skladovací předpisy, které </w:t>
      </w:r>
      <w:r w:rsidRPr="000C2DEA">
        <w:rPr>
          <w:rFonts w:ascii="Arial" w:hAnsi="Arial" w:cs="Arial"/>
          <w:sz w:val="22"/>
          <w:szCs w:val="22"/>
          <w:lang w:val="cs-CZ"/>
        </w:rPr>
        <w:lastRenderedPageBreak/>
        <w:t>udává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výrobce předizolovaného potrubí. Po dobu výstavby je nutno dbát, aby nebylo v okolí staveniště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zhoršeno životní prostředí, zejména nadměrnou hlučností a prašností stavebních prací, zvláště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pak při vynášení a odvozu suti. Během stavby musí být dodržovány bezpečnostní předpisy a s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nimi související ustanovení příslušných norem. Po skončení montážních prací budou řádně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provedeny tlakové a provozní zkoušky.</w:t>
      </w:r>
    </w:p>
    <w:p w14:paraId="610BAFF7" w14:textId="0440D748" w:rsidR="00C16FED" w:rsidRPr="00C16FED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>• Budou zkontrolovány všechny svary na rozvodech. Zkouška potrubí bude prováděna dle ČSN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38 3365 – „Tepelné sítě, provádění montáže, zkoušení a předávání do provozu“.</w:t>
      </w:r>
    </w:p>
    <w:p w14:paraId="02258A5A" w14:textId="77777777" w:rsidR="000C2DEA" w:rsidRPr="00C16FED" w:rsidRDefault="000C2DEA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</w:p>
    <w:p w14:paraId="49C03C6E" w14:textId="77777777" w:rsidR="00C16FED" w:rsidRPr="000C2DEA" w:rsidRDefault="00C16FED" w:rsidP="00C16FED">
      <w:pPr>
        <w:tabs>
          <w:tab w:val="left" w:pos="426"/>
        </w:tabs>
        <w:spacing w:line="240" w:lineRule="atLeast"/>
        <w:jc w:val="both"/>
        <w:rPr>
          <w:rFonts w:ascii="Arial" w:hAnsi="Arial" w:cs="Arial"/>
          <w:b/>
          <w:i/>
          <w:sz w:val="22"/>
          <w:szCs w:val="22"/>
        </w:rPr>
      </w:pPr>
      <w:r w:rsidRPr="000C2DEA">
        <w:rPr>
          <w:rFonts w:ascii="Arial" w:hAnsi="Arial" w:cs="Arial"/>
          <w:b/>
          <w:i/>
          <w:sz w:val="22"/>
          <w:szCs w:val="22"/>
        </w:rPr>
        <w:t>Zkouška těsnosti a pevnosti v tlaku:</w:t>
      </w:r>
    </w:p>
    <w:p w14:paraId="6EDB2924" w14:textId="77777777" w:rsidR="00C16FED" w:rsidRPr="000C2DEA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</w:p>
    <w:p w14:paraId="68C63A78" w14:textId="77777777" w:rsidR="00C16FED" w:rsidRPr="000C2DEA" w:rsidRDefault="00C16FED" w:rsidP="00C16FED">
      <w:pPr>
        <w:tabs>
          <w:tab w:val="left" w:pos="426"/>
        </w:tabs>
        <w:spacing w:line="240" w:lineRule="atLeast"/>
        <w:jc w:val="both"/>
        <w:rPr>
          <w:rFonts w:ascii="Arial" w:hAnsi="Arial" w:cs="Arial"/>
          <w:b/>
          <w:i/>
          <w:sz w:val="22"/>
          <w:szCs w:val="22"/>
        </w:rPr>
      </w:pPr>
      <w:r w:rsidRPr="000C2DEA">
        <w:rPr>
          <w:rFonts w:ascii="Arial" w:hAnsi="Arial" w:cs="Arial"/>
          <w:b/>
          <w:i/>
          <w:sz w:val="22"/>
          <w:szCs w:val="22"/>
        </w:rPr>
        <w:t xml:space="preserve">Zkouška těsnosti: </w:t>
      </w:r>
    </w:p>
    <w:p w14:paraId="17BDF91E" w14:textId="77777777" w:rsidR="00C16FED" w:rsidRPr="000C2DEA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 xml:space="preserve">Svary se musí podrobit zkoušce těsnosti, podle normy EN 13941, jednou z následujících metod: </w:t>
      </w:r>
    </w:p>
    <w:p w14:paraId="6E0AC079" w14:textId="77777777" w:rsidR="00C16FED" w:rsidRPr="000C2DEA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 xml:space="preserve">a) zkouška těsnosti vzduchem při přetlaku 0,2 bar nebo podtlaku 0,65 bar, přičemž těsnost svaru se kontroluje vhodnou indikační kapalinou; </w:t>
      </w:r>
    </w:p>
    <w:p w14:paraId="2D86D439" w14:textId="2A501C47" w:rsidR="00C16FED" w:rsidRPr="000C2DEA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 xml:space="preserve">b) zkouška těsnosti vodou, která se provádí při přetlaku, který odpovídá </w:t>
      </w:r>
      <w:r w:rsidR="000C2DEA" w:rsidRPr="000C2DEA">
        <w:rPr>
          <w:rFonts w:ascii="Arial" w:hAnsi="Arial" w:cs="Arial"/>
          <w:sz w:val="22"/>
          <w:szCs w:val="22"/>
          <w:lang w:val="cs-CZ"/>
        </w:rPr>
        <w:t>1,3násobku</w:t>
      </w:r>
      <w:r w:rsidRPr="000C2DEA">
        <w:rPr>
          <w:rFonts w:ascii="Arial" w:hAnsi="Arial" w:cs="Arial"/>
          <w:sz w:val="22"/>
          <w:szCs w:val="22"/>
          <w:lang w:val="cs-CZ"/>
        </w:rPr>
        <w:t xml:space="preserve"> návrhového tlaku, se současnou kontrolou svarů; </w:t>
      </w:r>
    </w:p>
    <w:p w14:paraId="288868B3" w14:textId="77777777" w:rsidR="00C16FED" w:rsidRPr="000C2DEA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 xml:space="preserve">c) 100% nedestruktivní kontrola ocelové medionosné trubky např. RTG či ultrazvukem. (Provádí se u všech svarů prováděných na staveništi min. ve dvou vrstvách) </w:t>
      </w:r>
    </w:p>
    <w:p w14:paraId="14255447" w14:textId="77777777" w:rsidR="00C16FED" w:rsidRPr="000C2DEA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</w:p>
    <w:p w14:paraId="771ED293" w14:textId="77777777" w:rsidR="00C16FED" w:rsidRPr="000C2DEA" w:rsidRDefault="00C16FED" w:rsidP="00C16FED">
      <w:pPr>
        <w:tabs>
          <w:tab w:val="left" w:pos="426"/>
        </w:tabs>
        <w:spacing w:line="240" w:lineRule="atLeast"/>
        <w:jc w:val="both"/>
        <w:rPr>
          <w:rFonts w:ascii="Arial" w:hAnsi="Arial" w:cs="Arial"/>
          <w:b/>
          <w:i/>
          <w:sz w:val="22"/>
          <w:szCs w:val="22"/>
        </w:rPr>
      </w:pPr>
      <w:r w:rsidRPr="000C2DEA">
        <w:rPr>
          <w:rFonts w:ascii="Arial" w:hAnsi="Arial" w:cs="Arial"/>
          <w:b/>
          <w:i/>
          <w:sz w:val="22"/>
          <w:szCs w:val="22"/>
        </w:rPr>
        <w:t xml:space="preserve">Zkouška pevnosti v tlaku: </w:t>
      </w:r>
    </w:p>
    <w:p w14:paraId="748146BD" w14:textId="373B5B7B" w:rsidR="00C16FED" w:rsidRPr="000C2DEA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 xml:space="preserve">• Obdobný postup jako u zkoušky těsnosti vodou, ovšem s nutností zvýšit přetlak na </w:t>
      </w:r>
      <w:r w:rsidR="00D3025B" w:rsidRPr="000C2DEA">
        <w:rPr>
          <w:rFonts w:ascii="Arial" w:hAnsi="Arial" w:cs="Arial"/>
          <w:sz w:val="22"/>
          <w:szCs w:val="22"/>
          <w:lang w:val="cs-CZ"/>
        </w:rPr>
        <w:t>1,5 násobek</w:t>
      </w:r>
      <w:r w:rsidRPr="000C2DEA">
        <w:rPr>
          <w:rFonts w:ascii="Arial" w:hAnsi="Arial" w:cs="Arial"/>
          <w:sz w:val="22"/>
          <w:szCs w:val="22"/>
          <w:lang w:val="cs-CZ"/>
        </w:rPr>
        <w:t xml:space="preserve"> návrhového tlaku. </w:t>
      </w:r>
    </w:p>
    <w:p w14:paraId="1E83ABE3" w14:textId="77777777" w:rsidR="00C16FED" w:rsidRPr="000C2DEA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 xml:space="preserve">• Zkouška těsnosti je povinná, tlaková zkouška je volitelná a může být předepsána dle místních zvyklostí či dle požadavku investora. </w:t>
      </w:r>
    </w:p>
    <w:p w14:paraId="3C65D43E" w14:textId="77777777" w:rsidR="00C16FED" w:rsidRPr="000C2DEA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 xml:space="preserve">• Délka trvání zkoušek musí být dostatečně dlouhá, aby voda mohla případně proniknout i malými netěsnostmi. Zkouška těsnosti může být nahrazena zkouškou pevnosti v tlaku, pokud je taková zkouška požadována. </w:t>
      </w:r>
    </w:p>
    <w:p w14:paraId="298C31E1" w14:textId="77777777" w:rsidR="00C16FED" w:rsidRPr="000C2DEA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 xml:space="preserve">• Protokoly o provedených zkouškách jsou nedílnou součástí archivované dokumentace stavby. </w:t>
      </w:r>
    </w:p>
    <w:p w14:paraId="02625909" w14:textId="77777777" w:rsidR="00C16FED" w:rsidRPr="000C2DEA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</w:p>
    <w:p w14:paraId="11FE6F03" w14:textId="77777777" w:rsidR="00C16FED" w:rsidRPr="000C2DEA" w:rsidRDefault="00C16FED" w:rsidP="00C16FED">
      <w:pPr>
        <w:tabs>
          <w:tab w:val="left" w:pos="426"/>
        </w:tabs>
        <w:spacing w:line="240" w:lineRule="atLeast"/>
        <w:jc w:val="both"/>
        <w:rPr>
          <w:rFonts w:ascii="Arial" w:hAnsi="Arial" w:cs="Arial"/>
          <w:b/>
          <w:i/>
          <w:sz w:val="22"/>
          <w:szCs w:val="22"/>
        </w:rPr>
      </w:pPr>
      <w:r w:rsidRPr="000C2DEA">
        <w:rPr>
          <w:rFonts w:ascii="Arial" w:hAnsi="Arial" w:cs="Arial"/>
          <w:b/>
          <w:i/>
          <w:sz w:val="22"/>
          <w:szCs w:val="22"/>
        </w:rPr>
        <w:t>Parametry provozní vody:</w:t>
      </w:r>
    </w:p>
    <w:p w14:paraId="68F5772B" w14:textId="3DBEFD52" w:rsidR="00C16FED" w:rsidRPr="00C16FED" w:rsidRDefault="00C16FED" w:rsidP="00C16FE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 xml:space="preserve">• Parametry topné vody musí splňovat požadavky platných národních standardů a norem a jejich aktuálně platných ekvivalentů. Bez ohledu na jednotlivé platné národní normy musí být dodrženy alespoň tyto parametry: hodnoty pH vody v ocelovém potrubí při </w:t>
      </w:r>
      <w:r w:rsidR="000C2DEA" w:rsidRPr="000C2DEA">
        <w:rPr>
          <w:rFonts w:ascii="Arial" w:hAnsi="Arial" w:cs="Arial"/>
          <w:sz w:val="22"/>
          <w:szCs w:val="22"/>
          <w:lang w:val="cs-CZ"/>
        </w:rPr>
        <w:t>25 °C</w:t>
      </w:r>
      <w:r w:rsidRPr="000C2DEA">
        <w:rPr>
          <w:rFonts w:ascii="Arial" w:hAnsi="Arial" w:cs="Arial"/>
          <w:sz w:val="22"/>
          <w:szCs w:val="22"/>
          <w:lang w:val="cs-CZ"/>
        </w:rPr>
        <w:t xml:space="preserve"> musí být vždy vyšší než 8,5, celkové koncentrace Fe + Mn maximálně 0,3 mg/l a zjevná alkalita 0,5 až 1,5 nmol/l, přebytek Na2SO3 se musí pohybovat v rozsahu </w:t>
      </w:r>
      <w:r w:rsidR="000C2DEA" w:rsidRPr="000C2DEA">
        <w:rPr>
          <w:rFonts w:ascii="Arial" w:hAnsi="Arial" w:cs="Arial"/>
          <w:sz w:val="22"/>
          <w:szCs w:val="22"/>
          <w:lang w:val="cs-CZ"/>
        </w:rPr>
        <w:t>10–40</w:t>
      </w:r>
      <w:r w:rsidRPr="000C2DEA">
        <w:rPr>
          <w:rFonts w:ascii="Arial" w:hAnsi="Arial" w:cs="Arial"/>
          <w:sz w:val="22"/>
          <w:szCs w:val="22"/>
          <w:lang w:val="cs-CZ"/>
        </w:rPr>
        <w:t xml:space="preserve"> mg/l, koncentrace chloridů a síranů nesmí přesáhnout 15 mg/l. K proplachu a tlakové zkoušce potrubí musí být použita voda o vhodných parametrech, které zabrání vzniku koroze a bez nečistot.</w:t>
      </w:r>
      <w:r w:rsidRPr="00C16FED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2BE99C7E" w14:textId="77777777" w:rsidR="00091135" w:rsidRPr="00091135" w:rsidRDefault="00091135" w:rsidP="00C16FED">
      <w:pPr>
        <w:pStyle w:val="Zkladntext"/>
        <w:widowControl/>
        <w:spacing w:before="120"/>
        <w:jc w:val="both"/>
        <w:rPr>
          <w:rFonts w:ascii="Arial" w:hAnsi="Arial"/>
          <w:b/>
          <w:sz w:val="22"/>
          <w:szCs w:val="22"/>
        </w:rPr>
      </w:pPr>
    </w:p>
    <w:p w14:paraId="3C254885" w14:textId="77777777" w:rsidR="00091135" w:rsidRPr="000C2DEA" w:rsidRDefault="0043285D" w:rsidP="00C43A7D">
      <w:pPr>
        <w:pStyle w:val="Nadpis21"/>
        <w:numPr>
          <w:ilvl w:val="1"/>
          <w:numId w:val="18"/>
        </w:numPr>
        <w:jc w:val="left"/>
      </w:pPr>
      <w:bookmarkStart w:id="28" w:name="_Toc208574893"/>
      <w:r w:rsidRPr="000C2DEA">
        <w:t>Uvádění potrubí do provozu</w:t>
      </w:r>
      <w:bookmarkEnd w:id="28"/>
      <w:r w:rsidRPr="000C2DEA">
        <w:t xml:space="preserve"> </w:t>
      </w:r>
    </w:p>
    <w:p w14:paraId="7D5BD960" w14:textId="77777777" w:rsidR="0043285D" w:rsidRPr="000C2DEA" w:rsidRDefault="000A01E3" w:rsidP="00C834B6">
      <w:pPr>
        <w:tabs>
          <w:tab w:val="left" w:pos="360"/>
          <w:tab w:val="left" w:pos="426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ab/>
      </w:r>
    </w:p>
    <w:p w14:paraId="47AF2785" w14:textId="0884D8AE" w:rsidR="0043285D" w:rsidRDefault="0043285D" w:rsidP="0043285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 xml:space="preserve">• Při uvádění potrubí do provozu musí být zvyšování teploty prováděno postupně, aby se zabránilo vzniku nežádoucích rázů a umožnil se plynulý dilatační pohyb potrubí. Doporučený maximální růst teploty topné vody je </w:t>
      </w:r>
      <w:r w:rsidR="000C2DEA" w:rsidRPr="000C2DEA">
        <w:rPr>
          <w:rFonts w:ascii="Arial" w:hAnsi="Arial" w:cs="Arial"/>
          <w:sz w:val="22"/>
          <w:szCs w:val="22"/>
          <w:lang w:val="cs-CZ"/>
        </w:rPr>
        <w:t>10 °C</w:t>
      </w:r>
      <w:r w:rsidRPr="000C2DEA">
        <w:rPr>
          <w:rFonts w:ascii="Arial" w:hAnsi="Arial" w:cs="Arial"/>
          <w:sz w:val="22"/>
          <w:szCs w:val="22"/>
          <w:lang w:val="cs-CZ"/>
        </w:rPr>
        <w:t xml:space="preserve"> za hodinu. Informace o kompenzaci a předehřevu potrubí musí být stanoveny projektem.</w:t>
      </w:r>
    </w:p>
    <w:p w14:paraId="258BE5AC" w14:textId="77777777" w:rsidR="0043285D" w:rsidRDefault="0043285D" w:rsidP="0043285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</w:p>
    <w:p w14:paraId="02F6AE7C" w14:textId="77777777" w:rsidR="0043285D" w:rsidRPr="0043285D" w:rsidRDefault="0043285D" w:rsidP="0043285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14:paraId="4C908AF6" w14:textId="77777777" w:rsidR="0043285D" w:rsidRPr="000C2DEA" w:rsidRDefault="0043285D" w:rsidP="0043285D">
      <w:pPr>
        <w:pStyle w:val="Nadpis21"/>
        <w:numPr>
          <w:ilvl w:val="1"/>
          <w:numId w:val="18"/>
        </w:numPr>
        <w:jc w:val="left"/>
        <w:rPr>
          <w:rFonts w:ascii="Calibri" w:hAnsi="Calibri" w:cs="Calibri"/>
          <w:bCs/>
        </w:rPr>
      </w:pPr>
      <w:r w:rsidRPr="0043285D">
        <w:lastRenderedPageBreak/>
        <w:t xml:space="preserve"> </w:t>
      </w:r>
      <w:bookmarkStart w:id="29" w:name="_Toc208574894"/>
      <w:r w:rsidRPr="000C2DEA">
        <w:t>Věcné a časové vazby stavby</w:t>
      </w:r>
      <w:bookmarkEnd w:id="29"/>
    </w:p>
    <w:p w14:paraId="602FD6E2" w14:textId="77777777" w:rsidR="0043285D" w:rsidRPr="000C2DEA" w:rsidRDefault="0043285D" w:rsidP="0043285D">
      <w:pPr>
        <w:autoSpaceDE w:val="0"/>
        <w:autoSpaceDN w:val="0"/>
        <w:adjustRightInd w:val="0"/>
        <w:rPr>
          <w:rFonts w:ascii="Calibri" w:hAnsi="Calibri" w:cs="Calibri"/>
        </w:rPr>
      </w:pPr>
    </w:p>
    <w:p w14:paraId="73B027C8" w14:textId="59694894" w:rsidR="0043285D" w:rsidRPr="0043285D" w:rsidRDefault="0043285D" w:rsidP="0043285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>• Celá stavba teplovodu je ucelenou částí a po jejím dokončení bude samostatně uvedena do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provozu. Po dokončení stavby, úspěšných tlakových zkouškách a topné zkoušce, nepotřebuje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stavba další zkušební provoz.</w:t>
      </w:r>
    </w:p>
    <w:p w14:paraId="47F30FC7" w14:textId="77777777" w:rsidR="0043285D" w:rsidRDefault="0043285D" w:rsidP="0043285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</w:p>
    <w:p w14:paraId="28576C4E" w14:textId="77777777" w:rsidR="00CD64E5" w:rsidRPr="0043285D" w:rsidRDefault="00CD64E5" w:rsidP="0043285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</w:p>
    <w:p w14:paraId="52B12354" w14:textId="77777777" w:rsidR="0043285D" w:rsidRPr="0043285D" w:rsidRDefault="0043285D" w:rsidP="0043285D">
      <w:pPr>
        <w:pStyle w:val="Nadpis21"/>
        <w:numPr>
          <w:ilvl w:val="1"/>
          <w:numId w:val="18"/>
        </w:numPr>
        <w:jc w:val="left"/>
        <w:rPr>
          <w:rFonts w:ascii="Calibri" w:hAnsi="Calibri" w:cs="Calibri"/>
          <w:bCs/>
        </w:rPr>
      </w:pPr>
      <w:r w:rsidRPr="0043285D">
        <w:rPr>
          <w:rFonts w:ascii="Calibri" w:hAnsi="Calibri" w:cs="Calibri"/>
          <w:bCs/>
        </w:rPr>
        <w:t xml:space="preserve"> </w:t>
      </w:r>
      <w:bookmarkStart w:id="30" w:name="_Toc208574895"/>
      <w:r w:rsidRPr="0043285D">
        <w:t>Příprava pro výstavbu</w:t>
      </w:r>
      <w:bookmarkEnd w:id="30"/>
    </w:p>
    <w:p w14:paraId="70A525C7" w14:textId="77777777" w:rsidR="0043285D" w:rsidRPr="0043285D" w:rsidRDefault="0043285D" w:rsidP="0043285D">
      <w:pPr>
        <w:autoSpaceDE w:val="0"/>
        <w:autoSpaceDN w:val="0"/>
        <w:adjustRightInd w:val="0"/>
        <w:rPr>
          <w:rFonts w:ascii="Calibri" w:hAnsi="Calibri" w:cs="Calibri"/>
        </w:rPr>
      </w:pPr>
    </w:p>
    <w:p w14:paraId="4DACF2B2" w14:textId="7E75792E" w:rsidR="0043285D" w:rsidRPr="0043285D" w:rsidRDefault="0043285D" w:rsidP="0043285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Calibri" w:hAnsi="Calibri" w:cs="Calibri"/>
        </w:rPr>
        <w:t xml:space="preserve">• </w:t>
      </w:r>
      <w:r w:rsidRPr="000C2DEA">
        <w:rPr>
          <w:rFonts w:ascii="Arial" w:hAnsi="Arial" w:cs="Arial"/>
          <w:sz w:val="22"/>
          <w:szCs w:val="22"/>
          <w:lang w:val="cs-CZ"/>
        </w:rPr>
        <w:t>Veškeré pozemky pro výstavbu jsou volné.</w:t>
      </w:r>
      <w:r w:rsidRPr="0043285D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16F2526C" w14:textId="074F42B4" w:rsidR="0043285D" w:rsidRPr="0043285D" w:rsidRDefault="002D0325" w:rsidP="0043285D">
      <w:pPr>
        <w:pStyle w:val="Zkladntext"/>
        <w:tabs>
          <w:tab w:val="left" w:pos="426"/>
        </w:tabs>
        <w:jc w:val="both"/>
        <w:rPr>
          <w:rFonts w:ascii="Calibri" w:hAnsi="Calibri" w:cs="Calibri"/>
          <w:highlight w:val="yellow"/>
        </w:rPr>
      </w:pPr>
      <w:r>
        <w:rPr>
          <w:rFonts w:ascii="Arial" w:hAnsi="Arial" w:cs="Arial"/>
          <w:noProof/>
          <w:sz w:val="22"/>
          <w:szCs w:val="22"/>
          <w:lang w:val="cs-CZ"/>
        </w:rPr>
        <w:drawing>
          <wp:inline distT="0" distB="0" distL="0" distR="0" wp14:anchorId="4124E39D" wp14:editId="14F15428">
            <wp:extent cx="5753100" cy="3467100"/>
            <wp:effectExtent l="0" t="0" r="0" b="0"/>
            <wp:docPr id="3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0ABBC" w14:textId="77777777" w:rsidR="0043285D" w:rsidRPr="000C2DEA" w:rsidRDefault="0043285D" w:rsidP="0043285D">
      <w:pPr>
        <w:pStyle w:val="Nadpis21"/>
        <w:numPr>
          <w:ilvl w:val="1"/>
          <w:numId w:val="18"/>
        </w:numPr>
        <w:jc w:val="left"/>
      </w:pPr>
      <w:bookmarkStart w:id="31" w:name="_Toc208574896"/>
      <w:r w:rsidRPr="000C2DEA">
        <w:t>Ochrana životního prostředí, ochrana proti hluku</w:t>
      </w:r>
      <w:bookmarkEnd w:id="31"/>
    </w:p>
    <w:p w14:paraId="56D93578" w14:textId="77777777" w:rsidR="0043285D" w:rsidRPr="000C2DEA" w:rsidRDefault="0043285D" w:rsidP="0043285D">
      <w:pPr>
        <w:autoSpaceDE w:val="0"/>
        <w:autoSpaceDN w:val="0"/>
        <w:adjustRightInd w:val="0"/>
        <w:rPr>
          <w:rFonts w:ascii="Calibri" w:hAnsi="Calibri" w:cs="Calibri"/>
        </w:rPr>
      </w:pPr>
    </w:p>
    <w:p w14:paraId="08641BB8" w14:textId="5C3FE23B" w:rsidR="0043285D" w:rsidRPr="000C2DEA" w:rsidRDefault="0043285D" w:rsidP="0043285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>• Vlivem stavby dojde k narušení provozu na vnitřních komunikacích. Dojde ke krátkodobému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zvýšení hlučnosti a prašnosti vlivem použité mechanizace. Tyto vlivy budou minimalizovány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technologickou kázní dodavatele. Po dokončení stavby budou terény a komunikace uvedeny do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původního stavu.</w:t>
      </w:r>
    </w:p>
    <w:p w14:paraId="140F4784" w14:textId="3A0AB774" w:rsidR="0043285D" w:rsidRDefault="0043285D" w:rsidP="0043285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>• Při stavební činnosti dojde ke vzniku odpadu, se kterým musí zhotovitel stavby (původce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odpadu) nakládat ve smyslu zákona o odpadech a jeho změn a navazujících vyhlášek.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Po dobu výstavby nebude narušen provoz v přilehlých oblastech.</w:t>
      </w:r>
    </w:p>
    <w:p w14:paraId="2312C41D" w14:textId="21FA62DB" w:rsidR="00F659A6" w:rsidRDefault="00F659A6" w:rsidP="0043285D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</w:p>
    <w:p w14:paraId="4E35E2D3" w14:textId="52E30ED7" w:rsidR="0043285D" w:rsidRDefault="0043285D" w:rsidP="00C834B6">
      <w:pPr>
        <w:tabs>
          <w:tab w:val="left" w:pos="360"/>
          <w:tab w:val="left" w:pos="426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044B9B0A" w14:textId="4B1D172E" w:rsidR="0043285D" w:rsidRPr="000C2DEA" w:rsidRDefault="00CA56C6" w:rsidP="0043285D">
      <w:pPr>
        <w:pStyle w:val="Nadpis1"/>
        <w:numPr>
          <w:ilvl w:val="0"/>
          <w:numId w:val="18"/>
        </w:numPr>
        <w:jc w:val="left"/>
        <w:rPr>
          <w:rFonts w:cs="Arial"/>
          <w:bCs/>
          <w:sz w:val="24"/>
          <w:szCs w:val="24"/>
        </w:rPr>
      </w:pPr>
      <w:bookmarkStart w:id="32" w:name="_Toc208574897"/>
      <w:r>
        <w:rPr>
          <w:rFonts w:cs="Arial"/>
          <w:bCs/>
          <w:sz w:val="24"/>
          <w:szCs w:val="24"/>
        </w:rPr>
        <w:t>TOPNÁ ZKOUŠKA</w:t>
      </w:r>
      <w:bookmarkEnd w:id="32"/>
    </w:p>
    <w:p w14:paraId="63876EB3" w14:textId="77777777" w:rsidR="0043285D" w:rsidRPr="000C2DEA" w:rsidRDefault="0043285D" w:rsidP="0043285D">
      <w:pPr>
        <w:autoSpaceDE w:val="0"/>
        <w:autoSpaceDN w:val="0"/>
        <w:adjustRightInd w:val="0"/>
        <w:rPr>
          <w:rFonts w:ascii="Calibri" w:hAnsi="Calibri" w:cs="Calibri"/>
        </w:rPr>
      </w:pPr>
    </w:p>
    <w:p w14:paraId="50EE4828" w14:textId="0286F6DF" w:rsidR="0043285D" w:rsidRPr="00873DEA" w:rsidRDefault="0043285D" w:rsidP="00873DEA">
      <w:pPr>
        <w:pStyle w:val="Zkladntext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cs-CZ"/>
        </w:rPr>
      </w:pPr>
      <w:r w:rsidRPr="000C2DEA">
        <w:rPr>
          <w:rFonts w:ascii="Arial" w:hAnsi="Arial" w:cs="Arial"/>
          <w:sz w:val="22"/>
          <w:szCs w:val="22"/>
          <w:lang w:val="cs-CZ"/>
        </w:rPr>
        <w:t>• Po dokončení montážních prací je nutné systém důkladně propláchnout vodou. Ventily budou</w:t>
      </w:r>
      <w:r w:rsidR="00971DF3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otevřené, čerpadla budou v provozu 24 hodin, jak požaduje norma. Potom bude provedena</w:t>
      </w:r>
      <w:r w:rsidR="00873DEA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zkouška těsnosti. Po provedení této zkoušky se přistoupí ke zkouškám provozním. Nejdříve</w:t>
      </w:r>
      <w:r w:rsidR="00873DEA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 xml:space="preserve">zkoušky dilatační a potom topná zkouška včetně seřízení a </w:t>
      </w:r>
      <w:r w:rsidR="000C2DEA" w:rsidRPr="000C2DEA">
        <w:rPr>
          <w:rFonts w:ascii="Arial" w:hAnsi="Arial" w:cs="Arial"/>
          <w:sz w:val="22"/>
          <w:szCs w:val="22"/>
          <w:lang w:val="cs-CZ"/>
        </w:rPr>
        <w:t>za regulování</w:t>
      </w:r>
      <w:r w:rsidRPr="000C2DEA">
        <w:rPr>
          <w:rFonts w:ascii="Arial" w:hAnsi="Arial" w:cs="Arial"/>
          <w:sz w:val="22"/>
          <w:szCs w:val="22"/>
          <w:lang w:val="cs-CZ"/>
        </w:rPr>
        <w:t xml:space="preserve"> otopné soustavy. Tato</w:t>
      </w:r>
      <w:r w:rsidR="00873DEA" w:rsidRPr="000C2DEA">
        <w:rPr>
          <w:rFonts w:ascii="Arial" w:hAnsi="Arial" w:cs="Arial"/>
          <w:sz w:val="22"/>
          <w:szCs w:val="22"/>
          <w:lang w:val="cs-CZ"/>
        </w:rPr>
        <w:t xml:space="preserve"> </w:t>
      </w:r>
      <w:r w:rsidRPr="000C2DEA">
        <w:rPr>
          <w:rFonts w:ascii="Arial" w:hAnsi="Arial" w:cs="Arial"/>
          <w:sz w:val="22"/>
          <w:szCs w:val="22"/>
          <w:lang w:val="cs-CZ"/>
        </w:rPr>
        <w:t>zkouška má trvat 72 hodin bez provozních přestávek (ne delších než 60 minut celkem).</w:t>
      </w:r>
    </w:p>
    <w:p w14:paraId="605314F9" w14:textId="77777777" w:rsidR="0043285D" w:rsidRPr="0043285D" w:rsidRDefault="0043285D" w:rsidP="0043285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14:paraId="6E588A9E" w14:textId="22492940" w:rsidR="0043285D" w:rsidRPr="000C2DEA" w:rsidRDefault="00CA56C6" w:rsidP="0043285D">
      <w:pPr>
        <w:pStyle w:val="Nadpis1"/>
        <w:numPr>
          <w:ilvl w:val="0"/>
          <w:numId w:val="18"/>
        </w:numPr>
        <w:jc w:val="left"/>
        <w:rPr>
          <w:rFonts w:cs="Arial"/>
          <w:bCs/>
          <w:sz w:val="22"/>
          <w:szCs w:val="22"/>
        </w:rPr>
      </w:pPr>
      <w:bookmarkStart w:id="33" w:name="_Toc208574898"/>
      <w:r>
        <w:rPr>
          <w:rFonts w:cs="Arial"/>
          <w:bCs/>
          <w:sz w:val="22"/>
          <w:szCs w:val="22"/>
        </w:rPr>
        <w:lastRenderedPageBreak/>
        <w:t>BEZPEČNOST PRÁCE</w:t>
      </w:r>
      <w:bookmarkEnd w:id="33"/>
    </w:p>
    <w:p w14:paraId="55CABA65" w14:textId="77777777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B652FBA" w14:textId="6A00A9B0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>• Tepelné sít</w:t>
      </w:r>
      <w:r w:rsidRPr="000C2DEA">
        <w:rPr>
          <w:rFonts w:ascii="Arial" w:eastAsia="TTE25E3078t00" w:hAnsi="Arial" w:cs="Arial"/>
          <w:sz w:val="22"/>
          <w:szCs w:val="22"/>
        </w:rPr>
        <w:t xml:space="preserve">ě </w:t>
      </w:r>
      <w:r w:rsidRPr="000C2DEA">
        <w:rPr>
          <w:rFonts w:ascii="Arial" w:hAnsi="Arial" w:cs="Arial"/>
          <w:sz w:val="22"/>
          <w:szCs w:val="22"/>
        </w:rPr>
        <w:t>jsou tvo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eny z armatur, potrubí a strojního za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ízení s p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íslušenstvím. Po dokon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ení</w:t>
      </w:r>
      <w:r w:rsidR="00971DF3" w:rsidRPr="000C2DEA">
        <w:rPr>
          <w:rFonts w:ascii="Arial" w:hAnsi="Arial" w:cs="Arial"/>
          <w:sz w:val="22"/>
          <w:szCs w:val="22"/>
        </w:rPr>
        <w:t xml:space="preserve"> </w:t>
      </w:r>
      <w:r w:rsidRPr="000C2DEA">
        <w:rPr>
          <w:rFonts w:ascii="Arial" w:hAnsi="Arial" w:cs="Arial"/>
          <w:sz w:val="22"/>
          <w:szCs w:val="22"/>
        </w:rPr>
        <w:t>prací jsou tato za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ízení t</w:t>
      </w:r>
      <w:r w:rsidRPr="000C2DEA">
        <w:rPr>
          <w:rFonts w:ascii="Arial" w:eastAsia="TTE25E3078t00" w:hAnsi="Arial" w:cs="Arial"/>
          <w:sz w:val="22"/>
          <w:szCs w:val="22"/>
        </w:rPr>
        <w:t>ě</w:t>
      </w:r>
      <w:r w:rsidRPr="000C2DEA">
        <w:rPr>
          <w:rFonts w:ascii="Arial" w:hAnsi="Arial" w:cs="Arial"/>
          <w:sz w:val="22"/>
          <w:szCs w:val="22"/>
        </w:rPr>
        <w:t>sná (kontrola svár</w:t>
      </w:r>
      <w:r w:rsidRPr="000C2DEA">
        <w:rPr>
          <w:rFonts w:ascii="Arial" w:eastAsia="TTE25E3078t00" w:hAnsi="Arial" w:cs="Arial"/>
          <w:sz w:val="22"/>
          <w:szCs w:val="22"/>
        </w:rPr>
        <w:t xml:space="preserve">ů </w:t>
      </w:r>
      <w:r w:rsidRPr="000C2DEA">
        <w:rPr>
          <w:rFonts w:ascii="Arial" w:hAnsi="Arial" w:cs="Arial"/>
          <w:sz w:val="22"/>
          <w:szCs w:val="22"/>
        </w:rPr>
        <w:t>prozá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ením, tlakové zkoušky atd.)</w:t>
      </w:r>
    </w:p>
    <w:p w14:paraId="23E4F03A" w14:textId="77777777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>• Údržbu budou zajiš</w:t>
      </w:r>
      <w:r w:rsidRPr="000C2DEA">
        <w:rPr>
          <w:rFonts w:ascii="Arial" w:eastAsia="TTE25E3078t00" w:hAnsi="Arial" w:cs="Arial"/>
          <w:sz w:val="22"/>
          <w:szCs w:val="22"/>
        </w:rPr>
        <w:t>ť</w:t>
      </w:r>
      <w:r w:rsidRPr="000C2DEA">
        <w:rPr>
          <w:rFonts w:ascii="Arial" w:hAnsi="Arial" w:cs="Arial"/>
          <w:sz w:val="22"/>
          <w:szCs w:val="22"/>
        </w:rPr>
        <w:t>ovat odborn</w:t>
      </w:r>
      <w:r w:rsidRPr="000C2DEA">
        <w:rPr>
          <w:rFonts w:ascii="Arial" w:eastAsia="TTE25E3078t00" w:hAnsi="Arial" w:cs="Arial"/>
          <w:sz w:val="22"/>
          <w:szCs w:val="22"/>
        </w:rPr>
        <w:t xml:space="preserve">ě </w:t>
      </w:r>
      <w:r w:rsidRPr="000C2DEA">
        <w:rPr>
          <w:rFonts w:ascii="Arial" w:hAnsi="Arial" w:cs="Arial"/>
          <w:sz w:val="22"/>
          <w:szCs w:val="22"/>
        </w:rPr>
        <w:t>zp</w:t>
      </w:r>
      <w:r w:rsidRPr="000C2DEA">
        <w:rPr>
          <w:rFonts w:ascii="Arial" w:eastAsia="TTE25E3078t00" w:hAnsi="Arial" w:cs="Arial"/>
          <w:sz w:val="22"/>
          <w:szCs w:val="22"/>
        </w:rPr>
        <w:t>ů</w:t>
      </w:r>
      <w:r w:rsidRPr="000C2DEA">
        <w:rPr>
          <w:rFonts w:ascii="Arial" w:hAnsi="Arial" w:cs="Arial"/>
          <w:sz w:val="22"/>
          <w:szCs w:val="22"/>
        </w:rPr>
        <w:t>sobilí pracovníci dodavatele tepla.</w:t>
      </w:r>
    </w:p>
    <w:p w14:paraId="663627EC" w14:textId="1E73ED0E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>• Bezpe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nost provozu je celkov</w:t>
      </w:r>
      <w:r w:rsidRPr="000C2DEA">
        <w:rPr>
          <w:rFonts w:ascii="Arial" w:eastAsia="TTE25E3078t00" w:hAnsi="Arial" w:cs="Arial"/>
          <w:sz w:val="22"/>
          <w:szCs w:val="22"/>
        </w:rPr>
        <w:t xml:space="preserve">ě </w:t>
      </w:r>
      <w:r w:rsidRPr="000C2DEA">
        <w:rPr>
          <w:rFonts w:ascii="Arial" w:hAnsi="Arial" w:cs="Arial"/>
          <w:sz w:val="22"/>
          <w:szCs w:val="22"/>
        </w:rPr>
        <w:t>zajiš</w:t>
      </w:r>
      <w:r w:rsidRPr="000C2DEA">
        <w:rPr>
          <w:rFonts w:ascii="Arial" w:eastAsia="TTE25E3078t00" w:hAnsi="Arial" w:cs="Arial"/>
          <w:sz w:val="22"/>
          <w:szCs w:val="22"/>
        </w:rPr>
        <w:t>ť</w:t>
      </w:r>
      <w:r w:rsidRPr="000C2DEA">
        <w:rPr>
          <w:rFonts w:ascii="Arial" w:hAnsi="Arial" w:cs="Arial"/>
          <w:sz w:val="22"/>
          <w:szCs w:val="22"/>
        </w:rPr>
        <w:t xml:space="preserve">ována </w:t>
      </w:r>
      <w:proofErr w:type="gramStart"/>
      <w:r w:rsidRPr="000C2DEA">
        <w:rPr>
          <w:rFonts w:ascii="Arial" w:hAnsi="Arial" w:cs="Arial"/>
          <w:sz w:val="22"/>
          <w:szCs w:val="22"/>
        </w:rPr>
        <w:t>prevencí</w:t>
      </w:r>
      <w:proofErr w:type="gramEnd"/>
      <w:r w:rsidRPr="000C2DEA">
        <w:rPr>
          <w:rFonts w:ascii="Arial" w:hAnsi="Arial" w:cs="Arial"/>
          <w:sz w:val="22"/>
          <w:szCs w:val="22"/>
        </w:rPr>
        <w:t xml:space="preserve"> a to jak ve stadiu provozu a údržby, tak ve</w:t>
      </w:r>
      <w:r w:rsidR="00971DF3" w:rsidRPr="000C2DEA">
        <w:rPr>
          <w:rFonts w:ascii="Arial" w:hAnsi="Arial" w:cs="Arial"/>
          <w:sz w:val="22"/>
          <w:szCs w:val="22"/>
        </w:rPr>
        <w:t xml:space="preserve"> </w:t>
      </w:r>
      <w:r w:rsidRPr="000C2DEA">
        <w:rPr>
          <w:rFonts w:ascii="Arial" w:hAnsi="Arial" w:cs="Arial"/>
          <w:sz w:val="22"/>
          <w:szCs w:val="22"/>
        </w:rPr>
        <w:t>stadiu projektu a výstavby dodržením p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 xml:space="preserve">íslušných platných 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SN.</w:t>
      </w:r>
    </w:p>
    <w:p w14:paraId="799BE200" w14:textId="760A5CFD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>• P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i výstavb</w:t>
      </w:r>
      <w:r w:rsidRPr="000C2DEA">
        <w:rPr>
          <w:rFonts w:ascii="Arial" w:eastAsia="TTE25E3078t00" w:hAnsi="Arial" w:cs="Arial"/>
          <w:sz w:val="22"/>
          <w:szCs w:val="22"/>
        </w:rPr>
        <w:t xml:space="preserve">ě </w:t>
      </w:r>
      <w:r w:rsidRPr="000C2DEA">
        <w:rPr>
          <w:rFonts w:ascii="Arial" w:hAnsi="Arial" w:cs="Arial"/>
          <w:sz w:val="22"/>
          <w:szCs w:val="22"/>
        </w:rPr>
        <w:t>a provozu jsou pracovníci seznámeni s podmínkami bezpe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nosti práce, musí být</w:t>
      </w:r>
      <w:r w:rsidR="00971DF3" w:rsidRPr="000C2DEA">
        <w:rPr>
          <w:rFonts w:ascii="Arial" w:hAnsi="Arial" w:cs="Arial"/>
          <w:sz w:val="22"/>
          <w:szCs w:val="22"/>
        </w:rPr>
        <w:t xml:space="preserve"> </w:t>
      </w:r>
      <w:r w:rsidRPr="000C2DEA">
        <w:rPr>
          <w:rFonts w:ascii="Arial" w:hAnsi="Arial" w:cs="Arial"/>
          <w:sz w:val="22"/>
          <w:szCs w:val="22"/>
        </w:rPr>
        <w:t>pravideln</w:t>
      </w:r>
      <w:r w:rsidRPr="000C2DEA">
        <w:rPr>
          <w:rFonts w:ascii="Arial" w:eastAsia="TTE25E3078t00" w:hAnsi="Arial" w:cs="Arial"/>
          <w:sz w:val="22"/>
          <w:szCs w:val="22"/>
        </w:rPr>
        <w:t xml:space="preserve">ě </w:t>
      </w:r>
      <w:r w:rsidRPr="000C2DEA">
        <w:rPr>
          <w:rFonts w:ascii="Arial" w:hAnsi="Arial" w:cs="Arial"/>
          <w:sz w:val="22"/>
          <w:szCs w:val="22"/>
        </w:rPr>
        <w:t>školeni o bezpe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nosti práce a musí být vybaveni osobními ochrannými pom</w:t>
      </w:r>
      <w:r w:rsidRPr="000C2DEA">
        <w:rPr>
          <w:rFonts w:ascii="Arial" w:eastAsia="TTE25E3078t00" w:hAnsi="Arial" w:cs="Arial"/>
          <w:sz w:val="22"/>
          <w:szCs w:val="22"/>
        </w:rPr>
        <w:t>ů</w:t>
      </w:r>
      <w:r w:rsidRPr="000C2DEA">
        <w:rPr>
          <w:rFonts w:ascii="Arial" w:hAnsi="Arial" w:cs="Arial"/>
          <w:sz w:val="22"/>
          <w:szCs w:val="22"/>
        </w:rPr>
        <w:t>ckami.</w:t>
      </w:r>
    </w:p>
    <w:p w14:paraId="6C3A12DB" w14:textId="77777777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>• P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i stavb</w:t>
      </w:r>
      <w:r w:rsidRPr="000C2DEA">
        <w:rPr>
          <w:rFonts w:ascii="Arial" w:eastAsia="TTE25E3078t00" w:hAnsi="Arial" w:cs="Arial"/>
          <w:sz w:val="22"/>
          <w:szCs w:val="22"/>
        </w:rPr>
        <w:t xml:space="preserve">ě </w:t>
      </w:r>
      <w:r w:rsidRPr="000C2DEA">
        <w:rPr>
          <w:rFonts w:ascii="Arial" w:hAnsi="Arial" w:cs="Arial"/>
          <w:sz w:val="22"/>
          <w:szCs w:val="22"/>
        </w:rPr>
        <w:t>je nutno dodržovat bezpe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nostní p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edpisy a to zejména:</w:t>
      </w:r>
    </w:p>
    <w:p w14:paraId="0AF25B51" w14:textId="77777777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 xml:space="preserve">- Vyhláška 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eského ú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adu bezpe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nosti práce, kterou se stanoví základní požadavky</w:t>
      </w:r>
    </w:p>
    <w:p w14:paraId="0EA5DA5E" w14:textId="77777777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>k zajišt</w:t>
      </w:r>
      <w:r w:rsidRPr="000C2DEA">
        <w:rPr>
          <w:rFonts w:ascii="Arial" w:eastAsia="TTE25E3078t00" w:hAnsi="Arial" w:cs="Arial"/>
          <w:sz w:val="22"/>
          <w:szCs w:val="22"/>
        </w:rPr>
        <w:t>ě</w:t>
      </w:r>
      <w:r w:rsidRPr="000C2DEA">
        <w:rPr>
          <w:rFonts w:ascii="Arial" w:hAnsi="Arial" w:cs="Arial"/>
          <w:sz w:val="22"/>
          <w:szCs w:val="22"/>
        </w:rPr>
        <w:t>ní bezpe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nosti práce a technických za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ízení</w:t>
      </w:r>
    </w:p>
    <w:p w14:paraId="04CEE716" w14:textId="7FE23051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 xml:space="preserve">- Vyhláška 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eského ú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adu bezpe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 xml:space="preserve">nosti práce a 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eského bá</w:t>
      </w:r>
      <w:r w:rsidRPr="000C2DEA">
        <w:rPr>
          <w:rFonts w:ascii="Arial" w:eastAsia="TTE25E3078t00" w:hAnsi="Arial" w:cs="Arial"/>
          <w:sz w:val="22"/>
          <w:szCs w:val="22"/>
        </w:rPr>
        <w:t>ň</w:t>
      </w:r>
      <w:r w:rsidRPr="000C2DEA">
        <w:rPr>
          <w:rFonts w:ascii="Arial" w:hAnsi="Arial" w:cs="Arial"/>
          <w:sz w:val="22"/>
          <w:szCs w:val="22"/>
        </w:rPr>
        <w:t>ského ú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adu o bezpe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nosti</w:t>
      </w:r>
      <w:r w:rsidR="00971DF3" w:rsidRPr="000C2DEA">
        <w:rPr>
          <w:rFonts w:ascii="Arial" w:hAnsi="Arial" w:cs="Arial"/>
          <w:sz w:val="22"/>
          <w:szCs w:val="22"/>
        </w:rPr>
        <w:t xml:space="preserve"> </w:t>
      </w:r>
      <w:r w:rsidRPr="000C2DEA">
        <w:rPr>
          <w:rFonts w:ascii="Arial" w:hAnsi="Arial" w:cs="Arial"/>
          <w:sz w:val="22"/>
          <w:szCs w:val="22"/>
        </w:rPr>
        <w:t>práce a technických za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ízení p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i stavebních pracích</w:t>
      </w:r>
    </w:p>
    <w:p w14:paraId="5F599404" w14:textId="092415D8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>• Bezpe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nost práce na stavb</w:t>
      </w:r>
      <w:r w:rsidRPr="000C2DEA">
        <w:rPr>
          <w:rFonts w:ascii="Arial" w:eastAsia="TTE25E3078t00" w:hAnsi="Arial" w:cs="Arial"/>
          <w:sz w:val="22"/>
          <w:szCs w:val="22"/>
        </w:rPr>
        <w:t xml:space="preserve">ě </w:t>
      </w:r>
      <w:r w:rsidRPr="000C2DEA">
        <w:rPr>
          <w:rFonts w:ascii="Arial" w:hAnsi="Arial" w:cs="Arial"/>
          <w:sz w:val="22"/>
          <w:szCs w:val="22"/>
        </w:rPr>
        <w:t xml:space="preserve">se bude 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ídit platnými zákony a provád</w:t>
      </w:r>
      <w:r w:rsidRPr="000C2DEA">
        <w:rPr>
          <w:rFonts w:ascii="Arial" w:eastAsia="TTE25E3078t00" w:hAnsi="Arial" w:cs="Arial"/>
          <w:sz w:val="22"/>
          <w:szCs w:val="22"/>
        </w:rPr>
        <w:t>ě</w:t>
      </w:r>
      <w:r w:rsidRPr="000C2DEA">
        <w:rPr>
          <w:rFonts w:ascii="Arial" w:hAnsi="Arial" w:cs="Arial"/>
          <w:sz w:val="22"/>
          <w:szCs w:val="22"/>
        </w:rPr>
        <w:t>cími p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edpisy k</w:t>
      </w:r>
      <w:r w:rsidR="00971DF3" w:rsidRPr="000C2DEA">
        <w:rPr>
          <w:rFonts w:ascii="Arial" w:hAnsi="Arial" w:cs="Arial"/>
          <w:sz w:val="22"/>
          <w:szCs w:val="22"/>
        </w:rPr>
        <w:t> </w:t>
      </w:r>
      <w:r w:rsidRPr="000C2DEA">
        <w:rPr>
          <w:rFonts w:ascii="Arial" w:hAnsi="Arial" w:cs="Arial"/>
          <w:sz w:val="22"/>
          <w:szCs w:val="22"/>
        </w:rPr>
        <w:t>t</w:t>
      </w:r>
      <w:r w:rsidRPr="000C2DEA">
        <w:rPr>
          <w:rFonts w:ascii="Arial" w:eastAsia="TTE25E3078t00" w:hAnsi="Arial" w:cs="Arial"/>
          <w:sz w:val="22"/>
          <w:szCs w:val="22"/>
        </w:rPr>
        <w:t>ě</w:t>
      </w:r>
      <w:r w:rsidRPr="000C2DEA">
        <w:rPr>
          <w:rFonts w:ascii="Arial" w:hAnsi="Arial" w:cs="Arial"/>
          <w:sz w:val="22"/>
          <w:szCs w:val="22"/>
        </w:rPr>
        <w:t>mto</w:t>
      </w:r>
      <w:r w:rsidR="00971DF3" w:rsidRPr="000C2DEA">
        <w:rPr>
          <w:rFonts w:ascii="Arial" w:hAnsi="Arial" w:cs="Arial"/>
          <w:sz w:val="22"/>
          <w:szCs w:val="22"/>
        </w:rPr>
        <w:t xml:space="preserve"> </w:t>
      </w:r>
      <w:r w:rsidRPr="000C2DEA">
        <w:rPr>
          <w:rFonts w:ascii="Arial" w:hAnsi="Arial" w:cs="Arial"/>
          <w:sz w:val="22"/>
          <w:szCs w:val="22"/>
        </w:rPr>
        <w:t>zákon</w:t>
      </w:r>
      <w:r w:rsidRPr="000C2DEA">
        <w:rPr>
          <w:rFonts w:ascii="Arial" w:eastAsia="TTE25E3078t00" w:hAnsi="Arial" w:cs="Arial"/>
          <w:sz w:val="22"/>
          <w:szCs w:val="22"/>
        </w:rPr>
        <w:t>ů</w:t>
      </w:r>
      <w:r w:rsidRPr="000C2DEA">
        <w:rPr>
          <w:rFonts w:ascii="Arial" w:hAnsi="Arial" w:cs="Arial"/>
          <w:sz w:val="22"/>
          <w:szCs w:val="22"/>
        </w:rPr>
        <w:t>m. Jedná se p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 xml:space="preserve">edevším o zákon 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.309/2006 Sb. Bezpe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nost práce musí zajistit</w:t>
      </w:r>
      <w:r w:rsidR="00971DF3" w:rsidRPr="000C2DEA">
        <w:rPr>
          <w:rFonts w:ascii="Arial" w:hAnsi="Arial" w:cs="Arial"/>
          <w:sz w:val="22"/>
          <w:szCs w:val="22"/>
        </w:rPr>
        <w:t xml:space="preserve"> </w:t>
      </w:r>
      <w:r w:rsidRPr="000C2DEA">
        <w:rPr>
          <w:rFonts w:ascii="Arial" w:hAnsi="Arial" w:cs="Arial"/>
          <w:sz w:val="22"/>
          <w:szCs w:val="22"/>
        </w:rPr>
        <w:t>zhotovitel osobou odborn</w:t>
      </w:r>
      <w:r w:rsidRPr="000C2DEA">
        <w:rPr>
          <w:rFonts w:ascii="Arial" w:eastAsia="TTE25E3078t00" w:hAnsi="Arial" w:cs="Arial"/>
          <w:sz w:val="22"/>
          <w:szCs w:val="22"/>
        </w:rPr>
        <w:t xml:space="preserve">ě </w:t>
      </w:r>
      <w:r w:rsidRPr="000C2DEA">
        <w:rPr>
          <w:rFonts w:ascii="Arial" w:hAnsi="Arial" w:cs="Arial"/>
          <w:sz w:val="22"/>
          <w:szCs w:val="22"/>
        </w:rPr>
        <w:t>zp</w:t>
      </w:r>
      <w:r w:rsidRPr="000C2DEA">
        <w:rPr>
          <w:rFonts w:ascii="Arial" w:eastAsia="TTE25E3078t00" w:hAnsi="Arial" w:cs="Arial"/>
          <w:sz w:val="22"/>
          <w:szCs w:val="22"/>
        </w:rPr>
        <w:t>ů</w:t>
      </w:r>
      <w:r w:rsidRPr="000C2DEA">
        <w:rPr>
          <w:rFonts w:ascii="Arial" w:hAnsi="Arial" w:cs="Arial"/>
          <w:sz w:val="22"/>
          <w:szCs w:val="22"/>
        </w:rPr>
        <w:t>sobilou. Investor (zhotovitel) bude o zahájení stavby informovat</w:t>
      </w:r>
      <w:r w:rsidR="00971DF3" w:rsidRPr="000C2DEA">
        <w:rPr>
          <w:rFonts w:ascii="Arial" w:hAnsi="Arial" w:cs="Arial"/>
          <w:sz w:val="22"/>
          <w:szCs w:val="22"/>
        </w:rPr>
        <w:t xml:space="preserve"> </w:t>
      </w:r>
      <w:r w:rsidRPr="000C2DEA">
        <w:rPr>
          <w:rFonts w:ascii="Arial" w:hAnsi="Arial" w:cs="Arial"/>
          <w:sz w:val="22"/>
          <w:szCs w:val="22"/>
        </w:rPr>
        <w:t>oblastní inspektorát bezpe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nosti práce v termínu ur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eném zákonem.</w:t>
      </w:r>
    </w:p>
    <w:p w14:paraId="0A904C33" w14:textId="77777777" w:rsidR="0043285D" w:rsidRPr="007B687B" w:rsidRDefault="0043285D" w:rsidP="0043285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5CC805D6" w14:textId="77777777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0C2DEA">
        <w:rPr>
          <w:rFonts w:ascii="Arial" w:hAnsi="Arial" w:cs="Arial"/>
          <w:b/>
          <w:bCs/>
          <w:sz w:val="22"/>
          <w:szCs w:val="22"/>
        </w:rPr>
        <w:t>P</w:t>
      </w:r>
      <w:r w:rsidRPr="000C2DEA">
        <w:rPr>
          <w:rFonts w:ascii="Arial" w:hAnsi="Arial" w:cs="Arial"/>
          <w:sz w:val="22"/>
          <w:szCs w:val="22"/>
        </w:rPr>
        <w:t>ř</w:t>
      </w:r>
      <w:r w:rsidRPr="000C2DEA">
        <w:rPr>
          <w:rFonts w:ascii="Arial" w:hAnsi="Arial" w:cs="Arial"/>
          <w:b/>
          <w:bCs/>
          <w:sz w:val="22"/>
          <w:szCs w:val="22"/>
        </w:rPr>
        <w:t>i provád</w:t>
      </w:r>
      <w:r w:rsidRPr="000C2DEA">
        <w:rPr>
          <w:rFonts w:ascii="Arial" w:hAnsi="Arial" w:cs="Arial"/>
          <w:sz w:val="22"/>
          <w:szCs w:val="22"/>
        </w:rPr>
        <w:t>ě</w:t>
      </w:r>
      <w:r w:rsidRPr="000C2DEA">
        <w:rPr>
          <w:rFonts w:ascii="Arial" w:hAnsi="Arial" w:cs="Arial"/>
          <w:b/>
          <w:bCs/>
          <w:sz w:val="22"/>
          <w:szCs w:val="22"/>
        </w:rPr>
        <w:t>ní musí být dodržovány zejména tyto p</w:t>
      </w:r>
      <w:r w:rsidRPr="000C2DEA">
        <w:rPr>
          <w:rFonts w:ascii="Arial" w:hAnsi="Arial" w:cs="Arial"/>
          <w:sz w:val="22"/>
          <w:szCs w:val="22"/>
        </w:rPr>
        <w:t>ř</w:t>
      </w:r>
      <w:r w:rsidRPr="000C2DEA">
        <w:rPr>
          <w:rFonts w:ascii="Arial" w:hAnsi="Arial" w:cs="Arial"/>
          <w:b/>
          <w:bCs/>
          <w:sz w:val="22"/>
          <w:szCs w:val="22"/>
        </w:rPr>
        <w:t>edpisy:</w:t>
      </w:r>
    </w:p>
    <w:p w14:paraId="2A27D03F" w14:textId="77777777" w:rsidR="00971DF3" w:rsidRPr="000C2DEA" w:rsidRDefault="00971DF3" w:rsidP="00971DF3">
      <w:pPr>
        <w:spacing w:after="60"/>
        <w:rPr>
          <w:rFonts w:ascii="Arial" w:hAnsi="Arial" w:cs="Arial"/>
          <w:b/>
          <w:sz w:val="22"/>
          <w:szCs w:val="22"/>
        </w:rPr>
      </w:pPr>
      <w:bookmarkStart w:id="34" w:name="_Toc342393405"/>
      <w:bookmarkStart w:id="35" w:name="_Toc343689994"/>
      <w:bookmarkStart w:id="36" w:name="_Toc346714420"/>
      <w:r w:rsidRPr="000C2DEA">
        <w:rPr>
          <w:rFonts w:ascii="Arial" w:hAnsi="Arial" w:cs="Arial"/>
          <w:b/>
          <w:sz w:val="22"/>
          <w:szCs w:val="22"/>
        </w:rPr>
        <w:t>Bezpečnostní předpisy</w:t>
      </w:r>
      <w:bookmarkEnd w:id="34"/>
      <w:bookmarkEnd w:id="35"/>
      <w:bookmarkEnd w:id="36"/>
      <w:r w:rsidRPr="000C2DEA">
        <w:rPr>
          <w:rFonts w:ascii="Arial" w:hAnsi="Arial" w:cs="Arial"/>
          <w:b/>
          <w:sz w:val="22"/>
          <w:szCs w:val="22"/>
        </w:rPr>
        <w:t>:</w:t>
      </w:r>
    </w:p>
    <w:p w14:paraId="546CBD5A" w14:textId="77777777" w:rsidR="00971DF3" w:rsidRPr="000C2DEA" w:rsidRDefault="00971DF3" w:rsidP="00971DF3">
      <w:pPr>
        <w:rPr>
          <w:rFonts w:ascii="Arial" w:hAnsi="Arial" w:cs="Arial"/>
          <w:sz w:val="22"/>
          <w:szCs w:val="22"/>
        </w:rPr>
      </w:pPr>
      <w:bookmarkStart w:id="37" w:name="_Toc342393406"/>
      <w:bookmarkStart w:id="38" w:name="_Toc343689995"/>
      <w:bookmarkStart w:id="39" w:name="_Toc346714421"/>
      <w:r w:rsidRPr="000C2DEA">
        <w:rPr>
          <w:rFonts w:ascii="Arial" w:hAnsi="Arial" w:cs="Arial"/>
          <w:sz w:val="22"/>
          <w:szCs w:val="22"/>
        </w:rPr>
        <w:t>Po dobu provádění demolic je třeba dále zajistit dodržování závazných bezpečnostních předpisů ve stavebnictví a nařízení, zejména pak:</w:t>
      </w:r>
      <w:bookmarkEnd w:id="37"/>
      <w:bookmarkEnd w:id="38"/>
      <w:bookmarkEnd w:id="39"/>
    </w:p>
    <w:p w14:paraId="6AA915F0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sz w:val="22"/>
          <w:szCs w:val="22"/>
        </w:rPr>
      </w:pPr>
      <w:bookmarkStart w:id="40" w:name="_Toc342393407"/>
      <w:bookmarkStart w:id="41" w:name="_Toc343689996"/>
      <w:bookmarkStart w:id="42" w:name="_Toc346714422"/>
      <w:r w:rsidRPr="000C2DEA">
        <w:rPr>
          <w:rFonts w:cs="Arial"/>
          <w:sz w:val="22"/>
          <w:szCs w:val="22"/>
        </w:rPr>
        <w:t xml:space="preserve">1) Zákon č. 85/2001 Sb. úplné znění zákona č. 262/2006 Sb., </w:t>
      </w:r>
      <w:r w:rsidRPr="000C2DEA">
        <w:rPr>
          <w:rFonts w:cs="Arial"/>
          <w:b/>
          <w:sz w:val="22"/>
          <w:szCs w:val="22"/>
        </w:rPr>
        <w:t>zákoník práce</w:t>
      </w:r>
      <w:bookmarkEnd w:id="40"/>
      <w:bookmarkEnd w:id="41"/>
      <w:bookmarkEnd w:id="42"/>
    </w:p>
    <w:p w14:paraId="73BB75C5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b/>
          <w:bCs/>
          <w:sz w:val="22"/>
          <w:szCs w:val="22"/>
        </w:rPr>
      </w:pPr>
      <w:bookmarkStart w:id="43" w:name="_Toc342393408"/>
      <w:bookmarkStart w:id="44" w:name="_Toc343689997"/>
      <w:bookmarkStart w:id="45" w:name="_Toc346714423"/>
      <w:r w:rsidRPr="000C2DEA">
        <w:rPr>
          <w:rFonts w:cs="Arial"/>
          <w:sz w:val="22"/>
          <w:szCs w:val="22"/>
        </w:rPr>
        <w:t xml:space="preserve">2) Zákon č. 309/2008 Sb., </w:t>
      </w:r>
      <w:r w:rsidRPr="000C2DEA">
        <w:rPr>
          <w:rFonts w:cs="Arial"/>
          <w:bCs/>
          <w:sz w:val="22"/>
          <w:szCs w:val="22"/>
        </w:rPr>
        <w:t xml:space="preserve">kterým se upravují další </w:t>
      </w:r>
      <w:r w:rsidRPr="000C2DEA">
        <w:rPr>
          <w:rFonts w:cs="Arial"/>
          <w:b/>
          <w:bCs/>
          <w:sz w:val="22"/>
          <w:szCs w:val="22"/>
        </w:rPr>
        <w:t>požadavky bezpečnosti a ochrany zdraví při práci</w:t>
      </w:r>
      <w:r w:rsidRPr="000C2DEA">
        <w:rPr>
          <w:rFonts w:cs="Arial"/>
          <w:bCs/>
          <w:sz w:val="22"/>
          <w:szCs w:val="22"/>
        </w:rPr>
        <w:t xml:space="preserve"> v pracovněprávních vztazích a o zajištění bezpečnosti a ochrany zdraví při činnosti nebo poskytování služeb mimo pracovněprávní vztahy (zákon o zajištění dalších podmínek bezpečnosti a ochrany zdraví při práci), Nařízení vlády č. 591/2006 Sb.,</w:t>
      </w:r>
      <w:r w:rsidRPr="000C2DEA">
        <w:rPr>
          <w:rFonts w:cs="Arial"/>
          <w:b/>
          <w:bCs/>
          <w:sz w:val="22"/>
          <w:szCs w:val="22"/>
        </w:rPr>
        <w:t xml:space="preserve"> o bližších minimálních požadavcích na bezpečnost a ochranu zdraví při práci na staveništích, </w:t>
      </w:r>
      <w:r w:rsidRPr="000C2DEA">
        <w:rPr>
          <w:rFonts w:cs="Arial"/>
          <w:bCs/>
          <w:sz w:val="22"/>
          <w:szCs w:val="22"/>
        </w:rPr>
        <w:t xml:space="preserve">Nařízení </w:t>
      </w:r>
      <w:r w:rsidRPr="000C2DEA">
        <w:rPr>
          <w:rFonts w:cs="Arial"/>
          <w:b/>
          <w:bCs/>
          <w:sz w:val="22"/>
          <w:szCs w:val="22"/>
        </w:rPr>
        <w:t>vlády 362/2005 Sb., o bližších požadavcích na bezpečnost a ochranu zdraví při práci na pracovištích s nebezpečím pádu z výšky nebo do hloubky</w:t>
      </w:r>
      <w:bookmarkEnd w:id="43"/>
      <w:bookmarkEnd w:id="44"/>
      <w:bookmarkEnd w:id="45"/>
    </w:p>
    <w:p w14:paraId="79A201BF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sz w:val="22"/>
          <w:szCs w:val="22"/>
        </w:rPr>
      </w:pPr>
      <w:bookmarkStart w:id="46" w:name="_Toc342393409"/>
      <w:bookmarkStart w:id="47" w:name="_Toc343689998"/>
      <w:bookmarkStart w:id="48" w:name="_Toc346714424"/>
      <w:r w:rsidRPr="000C2DEA">
        <w:rPr>
          <w:rFonts w:cs="Arial"/>
          <w:sz w:val="22"/>
          <w:szCs w:val="22"/>
        </w:rPr>
        <w:t xml:space="preserve">3) Vyhláška č. 250/2021 Sb. Českého úřadu bezpečnosti práce a Českého báňského úřadu, kterou se určují </w:t>
      </w:r>
      <w:r w:rsidRPr="000C2DEA">
        <w:rPr>
          <w:rFonts w:cs="Arial"/>
          <w:b/>
          <w:sz w:val="22"/>
          <w:szCs w:val="22"/>
        </w:rPr>
        <w:t>vyhrazená tlaková zařízení</w:t>
      </w:r>
      <w:r w:rsidRPr="000C2DEA">
        <w:rPr>
          <w:rFonts w:cs="Arial"/>
          <w:sz w:val="22"/>
          <w:szCs w:val="22"/>
        </w:rPr>
        <w:t xml:space="preserve"> a stanoví některé podmínky k zajištění jejich bezpečnosti ve znění vyhlášky č. 97/1982 Sb., vyhlášky č. 551/1990 Sb., nařízení vlády č. 352/2000 Sb. a vyhlášky č. 118/2003 Sb.</w:t>
      </w:r>
      <w:bookmarkEnd w:id="46"/>
      <w:bookmarkEnd w:id="47"/>
      <w:bookmarkEnd w:id="48"/>
    </w:p>
    <w:p w14:paraId="5729EDE7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bCs/>
          <w:sz w:val="22"/>
          <w:szCs w:val="22"/>
        </w:rPr>
      </w:pPr>
      <w:bookmarkStart w:id="49" w:name="_Toc342393410"/>
      <w:bookmarkStart w:id="50" w:name="_Toc343689999"/>
      <w:bookmarkStart w:id="51" w:name="_Toc346714425"/>
      <w:r w:rsidRPr="000C2DEA">
        <w:rPr>
          <w:rFonts w:cs="Arial"/>
          <w:sz w:val="22"/>
          <w:szCs w:val="22"/>
        </w:rPr>
        <w:t>4) </w:t>
      </w:r>
      <w:r w:rsidRPr="000C2DEA">
        <w:rPr>
          <w:rFonts w:cs="Arial"/>
          <w:bCs/>
          <w:sz w:val="22"/>
          <w:szCs w:val="22"/>
        </w:rPr>
        <w:t xml:space="preserve">Vyhláška č. 250/2021 Sb. Českého úřadu bezpečnosti práce a Českého báňského úřadu, kterou se určují </w:t>
      </w:r>
      <w:r w:rsidRPr="000C2DEA">
        <w:rPr>
          <w:rFonts w:cs="Arial"/>
          <w:b/>
          <w:bCs/>
          <w:sz w:val="22"/>
          <w:szCs w:val="22"/>
        </w:rPr>
        <w:t>vyhrazená zdvihací zařízení</w:t>
      </w:r>
      <w:r w:rsidRPr="000C2DEA">
        <w:rPr>
          <w:rFonts w:cs="Arial"/>
          <w:bCs/>
          <w:sz w:val="22"/>
          <w:szCs w:val="22"/>
        </w:rPr>
        <w:t xml:space="preserve"> a stanoví některé podmínky k zajištění jejich bezpečnosti ve znění vyhlášky č. 552/1990 Sb. nařízení vlády č. 352/2000 Sb. a nařízení vlády č. 394/2003 Sb.</w:t>
      </w:r>
      <w:bookmarkEnd w:id="49"/>
      <w:bookmarkEnd w:id="50"/>
      <w:bookmarkEnd w:id="51"/>
    </w:p>
    <w:p w14:paraId="7E9897F2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bCs/>
          <w:sz w:val="22"/>
          <w:szCs w:val="22"/>
        </w:rPr>
      </w:pPr>
      <w:bookmarkStart w:id="52" w:name="_Toc342393411"/>
      <w:bookmarkStart w:id="53" w:name="_Toc343690000"/>
      <w:bookmarkStart w:id="54" w:name="_Toc346714426"/>
      <w:r w:rsidRPr="000C2DEA">
        <w:rPr>
          <w:rFonts w:cs="Arial"/>
          <w:sz w:val="22"/>
          <w:szCs w:val="22"/>
        </w:rPr>
        <w:t>5) </w:t>
      </w:r>
      <w:r w:rsidRPr="000C2DEA">
        <w:rPr>
          <w:rFonts w:cs="Arial"/>
          <w:bCs/>
          <w:sz w:val="22"/>
          <w:szCs w:val="22"/>
        </w:rPr>
        <w:t xml:space="preserve">Vyhláška č. 250/2021 Sb. Českého úřadu bezpečnosti práce a Českého báňského úřadu, kterou se určují </w:t>
      </w:r>
      <w:r w:rsidRPr="000C2DEA">
        <w:rPr>
          <w:rFonts w:cs="Arial"/>
          <w:b/>
          <w:bCs/>
          <w:sz w:val="22"/>
          <w:szCs w:val="22"/>
        </w:rPr>
        <w:t>vyhrazená plynová zařízení</w:t>
      </w:r>
      <w:r w:rsidRPr="000C2DEA">
        <w:rPr>
          <w:rFonts w:cs="Arial"/>
          <w:bCs/>
          <w:sz w:val="22"/>
          <w:szCs w:val="22"/>
        </w:rPr>
        <w:t xml:space="preserve"> a stanoví některé podmínky k zajištění jejich bezpečnosti ve znění vyhlášky č. 554/1990 Sb., nařízení vlády č. 352/2000 Sb. a vyhlášky č. 395/</w:t>
      </w:r>
      <w:r w:rsidRPr="000C2DEA">
        <w:rPr>
          <w:rFonts w:cs="Arial"/>
          <w:bCs/>
          <w:sz w:val="22"/>
          <w:szCs w:val="22"/>
          <w:u w:val="single"/>
        </w:rPr>
        <w:t>2003 Sb.</w:t>
      </w:r>
      <w:bookmarkEnd w:id="52"/>
      <w:bookmarkEnd w:id="53"/>
      <w:bookmarkEnd w:id="54"/>
    </w:p>
    <w:p w14:paraId="3F0A27BC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bCs/>
          <w:sz w:val="22"/>
          <w:szCs w:val="22"/>
        </w:rPr>
      </w:pPr>
      <w:bookmarkStart w:id="55" w:name="_Toc342393412"/>
      <w:bookmarkStart w:id="56" w:name="_Toc343690001"/>
      <w:bookmarkStart w:id="57" w:name="_Toc346714427"/>
      <w:r w:rsidRPr="000C2DEA">
        <w:rPr>
          <w:rFonts w:cs="Arial"/>
          <w:sz w:val="22"/>
          <w:szCs w:val="22"/>
        </w:rPr>
        <w:t>6) </w:t>
      </w:r>
      <w:r w:rsidRPr="000C2DEA">
        <w:rPr>
          <w:rFonts w:cs="Arial"/>
          <w:bCs/>
          <w:sz w:val="22"/>
          <w:szCs w:val="22"/>
        </w:rPr>
        <w:t xml:space="preserve">Vyhláška č. 250/2021 Sb. Českého úřadu bezpečnosti práce a Českého báňského úřadu </w:t>
      </w:r>
      <w:r w:rsidRPr="000C2DEA">
        <w:rPr>
          <w:rFonts w:cs="Arial"/>
          <w:b/>
          <w:bCs/>
          <w:sz w:val="22"/>
          <w:szCs w:val="22"/>
        </w:rPr>
        <w:t>o odborné způsobilosti v elektrotechnice</w:t>
      </w:r>
      <w:r w:rsidRPr="000C2DEA">
        <w:rPr>
          <w:rFonts w:cs="Arial"/>
          <w:bCs/>
          <w:sz w:val="22"/>
          <w:szCs w:val="22"/>
        </w:rPr>
        <w:t xml:space="preserve"> ve znění vyhlášky č. 250/2021 Sb.</w:t>
      </w:r>
      <w:bookmarkEnd w:id="55"/>
      <w:bookmarkEnd w:id="56"/>
      <w:bookmarkEnd w:id="57"/>
    </w:p>
    <w:p w14:paraId="03A324DA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bCs/>
          <w:sz w:val="22"/>
          <w:szCs w:val="22"/>
        </w:rPr>
      </w:pPr>
      <w:bookmarkStart w:id="58" w:name="_Toc342393413"/>
      <w:bookmarkStart w:id="59" w:name="_Toc343690002"/>
      <w:bookmarkStart w:id="60" w:name="_Toc346714428"/>
      <w:r w:rsidRPr="000C2DEA">
        <w:rPr>
          <w:rFonts w:cs="Arial"/>
          <w:sz w:val="22"/>
          <w:szCs w:val="22"/>
        </w:rPr>
        <w:t>7) </w:t>
      </w:r>
      <w:r w:rsidRPr="000C2DEA">
        <w:rPr>
          <w:rFonts w:cs="Arial"/>
          <w:bCs/>
          <w:sz w:val="22"/>
          <w:szCs w:val="22"/>
        </w:rPr>
        <w:t xml:space="preserve">Vyhláška č. 73/2010 Sb. Českého úřadu bezpečnosti práce a Českého báňského úřadu, kterou se určují </w:t>
      </w:r>
      <w:r w:rsidRPr="000C2DEA">
        <w:rPr>
          <w:rFonts w:cs="Arial"/>
          <w:b/>
          <w:bCs/>
          <w:sz w:val="22"/>
          <w:szCs w:val="22"/>
        </w:rPr>
        <w:t>vyhrazená elektrická zařízení</w:t>
      </w:r>
      <w:r w:rsidRPr="000C2DEA">
        <w:rPr>
          <w:rFonts w:cs="Arial"/>
          <w:bCs/>
          <w:sz w:val="22"/>
          <w:szCs w:val="22"/>
        </w:rPr>
        <w:t xml:space="preserve"> a stanoví některé podmínky k zajištění jejich bezpečnosti ve znění vyhlášky č. 73/2010 Sb., a nařízení vlády č. 352/2000 Sb. a vyhláška č. 73/2010 Sb</w:t>
      </w:r>
      <w:bookmarkEnd w:id="58"/>
      <w:bookmarkEnd w:id="59"/>
      <w:bookmarkEnd w:id="60"/>
      <w:r w:rsidRPr="000C2DEA">
        <w:rPr>
          <w:rFonts w:cs="Arial"/>
          <w:bCs/>
          <w:sz w:val="22"/>
          <w:szCs w:val="22"/>
        </w:rPr>
        <w:t>.</w:t>
      </w:r>
    </w:p>
    <w:p w14:paraId="24C97299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sz w:val="22"/>
          <w:szCs w:val="22"/>
        </w:rPr>
      </w:pPr>
      <w:bookmarkStart w:id="61" w:name="_Toc342393414"/>
      <w:bookmarkStart w:id="62" w:name="_Toc343690003"/>
      <w:bookmarkStart w:id="63" w:name="_Toc346714429"/>
      <w:r w:rsidRPr="000C2DEA">
        <w:rPr>
          <w:rFonts w:cs="Arial"/>
          <w:sz w:val="22"/>
          <w:szCs w:val="22"/>
        </w:rPr>
        <w:lastRenderedPageBreak/>
        <w:t xml:space="preserve">8) Zákon č. 67/2001 Sb., tj. úplné znění zákona č. 133/1985 Sb., </w:t>
      </w:r>
      <w:r w:rsidRPr="000C2DEA">
        <w:rPr>
          <w:rFonts w:cs="Arial"/>
          <w:b/>
          <w:sz w:val="22"/>
          <w:szCs w:val="22"/>
        </w:rPr>
        <w:t>o požární ochraně</w:t>
      </w:r>
      <w:r w:rsidRPr="000C2DEA">
        <w:rPr>
          <w:rFonts w:cs="Arial"/>
          <w:sz w:val="22"/>
          <w:szCs w:val="22"/>
        </w:rPr>
        <w:t xml:space="preserve">, jak vyplývá ze změn provedených zákonem č. 40/1994 Sb., zákonem č. 203/1994 Sb., zákonem č. 163/1998 Sb., zákonem č. 71/2000 Sb. a zákonem č. 237/2000 Sb. ve znění pozdějších změn provedených zákonem č. 320/2002 Sb. a </w:t>
      </w:r>
      <w:r w:rsidRPr="000C2DEA">
        <w:rPr>
          <w:rFonts w:cs="Arial"/>
          <w:b/>
          <w:sz w:val="22"/>
          <w:szCs w:val="22"/>
        </w:rPr>
        <w:t>prováděcí vyhlášky</w:t>
      </w:r>
      <w:r w:rsidRPr="000C2DEA">
        <w:rPr>
          <w:rFonts w:cs="Arial"/>
          <w:sz w:val="22"/>
          <w:szCs w:val="22"/>
        </w:rPr>
        <w:t>.</w:t>
      </w:r>
      <w:bookmarkEnd w:id="61"/>
      <w:bookmarkEnd w:id="62"/>
      <w:bookmarkEnd w:id="63"/>
    </w:p>
    <w:p w14:paraId="5F3E2249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bCs/>
          <w:sz w:val="22"/>
          <w:szCs w:val="22"/>
        </w:rPr>
      </w:pPr>
      <w:bookmarkStart w:id="64" w:name="_Toc342393415"/>
      <w:bookmarkStart w:id="65" w:name="_Toc343690004"/>
      <w:bookmarkStart w:id="66" w:name="_Toc346714430"/>
      <w:r w:rsidRPr="000C2DEA">
        <w:rPr>
          <w:rFonts w:cs="Arial"/>
          <w:sz w:val="22"/>
          <w:szCs w:val="22"/>
        </w:rPr>
        <w:t>9) </w:t>
      </w:r>
      <w:r w:rsidRPr="000C2DEA">
        <w:rPr>
          <w:rFonts w:cs="Arial"/>
          <w:bCs/>
          <w:sz w:val="22"/>
          <w:szCs w:val="22"/>
        </w:rPr>
        <w:t xml:space="preserve">Vyhláška č. 48/1982 Sb. Českého úřadu bezpečnosti práce, kterou se stanoví </w:t>
      </w:r>
      <w:r w:rsidRPr="000C2DEA">
        <w:rPr>
          <w:rFonts w:cs="Arial"/>
          <w:b/>
          <w:bCs/>
          <w:sz w:val="22"/>
          <w:szCs w:val="22"/>
        </w:rPr>
        <w:t xml:space="preserve">základní požadavky k zajištění bezpečnosti práce a technických zařízení </w:t>
      </w:r>
      <w:r w:rsidRPr="000C2DEA">
        <w:rPr>
          <w:rFonts w:cs="Arial"/>
          <w:bCs/>
          <w:sz w:val="22"/>
          <w:szCs w:val="22"/>
        </w:rPr>
        <w:t>ve znění vyhlášky č. 601/2006 Sb., vyhlášky č. 207/1991 Sb. a nařízení vlády č. 352/2000 Sb.</w:t>
      </w:r>
      <w:bookmarkEnd w:id="64"/>
      <w:bookmarkEnd w:id="65"/>
      <w:bookmarkEnd w:id="66"/>
    </w:p>
    <w:p w14:paraId="6DB62807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sz w:val="22"/>
          <w:szCs w:val="22"/>
        </w:rPr>
      </w:pPr>
      <w:bookmarkStart w:id="67" w:name="_Toc342393416"/>
      <w:bookmarkStart w:id="68" w:name="_Toc343690005"/>
      <w:bookmarkStart w:id="69" w:name="_Toc346714431"/>
      <w:r w:rsidRPr="000C2DEA">
        <w:rPr>
          <w:rFonts w:cs="Arial"/>
          <w:sz w:val="22"/>
          <w:szCs w:val="22"/>
        </w:rPr>
        <w:t xml:space="preserve">10) Nařízení vlády č. 272/2011 Sb. </w:t>
      </w:r>
      <w:r w:rsidRPr="000C2DEA">
        <w:rPr>
          <w:rFonts w:cs="Arial"/>
          <w:b/>
          <w:sz w:val="22"/>
          <w:szCs w:val="22"/>
        </w:rPr>
        <w:t>o ochraně zdraví před nepříznivými účinky hluku a vibrací</w:t>
      </w:r>
      <w:bookmarkEnd w:id="67"/>
      <w:bookmarkEnd w:id="68"/>
      <w:bookmarkEnd w:id="69"/>
    </w:p>
    <w:p w14:paraId="002A88C3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sz w:val="22"/>
          <w:szCs w:val="22"/>
        </w:rPr>
      </w:pPr>
      <w:bookmarkStart w:id="70" w:name="_Toc342393417"/>
      <w:bookmarkStart w:id="71" w:name="_Toc343690006"/>
      <w:bookmarkStart w:id="72" w:name="_Toc346714432"/>
      <w:r w:rsidRPr="000C2DEA">
        <w:rPr>
          <w:rFonts w:cs="Arial"/>
          <w:sz w:val="22"/>
          <w:szCs w:val="22"/>
        </w:rPr>
        <w:t>11) Související technické normy</w:t>
      </w:r>
      <w:bookmarkEnd w:id="70"/>
      <w:bookmarkEnd w:id="71"/>
      <w:bookmarkEnd w:id="72"/>
    </w:p>
    <w:p w14:paraId="7ACD49D3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sz w:val="22"/>
          <w:szCs w:val="22"/>
        </w:rPr>
      </w:pPr>
      <w:bookmarkStart w:id="73" w:name="_Toc342393418"/>
      <w:bookmarkStart w:id="74" w:name="_Toc343690007"/>
      <w:bookmarkStart w:id="75" w:name="_Toc346714433"/>
      <w:r w:rsidRPr="000C2DEA">
        <w:rPr>
          <w:rFonts w:cs="Arial"/>
          <w:b/>
          <w:sz w:val="22"/>
          <w:szCs w:val="22"/>
        </w:rPr>
        <w:t>ČSN ISO 12480-1</w:t>
      </w:r>
      <w:r w:rsidRPr="000C2DEA">
        <w:rPr>
          <w:rFonts w:cs="Arial"/>
          <w:b/>
          <w:sz w:val="22"/>
          <w:szCs w:val="22"/>
        </w:rPr>
        <w:tab/>
      </w:r>
      <w:r w:rsidRPr="000C2DEA">
        <w:rPr>
          <w:rFonts w:cs="Arial"/>
          <w:sz w:val="22"/>
          <w:szCs w:val="22"/>
        </w:rPr>
        <w:t>Systém bezpečné práce zdvihacích zařízení</w:t>
      </w:r>
      <w:bookmarkEnd w:id="73"/>
      <w:bookmarkEnd w:id="74"/>
      <w:bookmarkEnd w:id="75"/>
    </w:p>
    <w:p w14:paraId="30960B35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sz w:val="22"/>
          <w:szCs w:val="22"/>
        </w:rPr>
      </w:pPr>
      <w:bookmarkStart w:id="76" w:name="_Toc342393420"/>
      <w:bookmarkStart w:id="77" w:name="_Toc343690009"/>
      <w:bookmarkStart w:id="78" w:name="_Toc346714435"/>
      <w:r w:rsidRPr="000C2DEA">
        <w:rPr>
          <w:rFonts w:cs="Arial"/>
          <w:b/>
          <w:sz w:val="22"/>
          <w:szCs w:val="22"/>
        </w:rPr>
        <w:t>ČSN 73 3050</w:t>
      </w:r>
      <w:r w:rsidRPr="000C2DEA">
        <w:rPr>
          <w:rFonts w:cs="Arial"/>
          <w:b/>
          <w:sz w:val="22"/>
          <w:szCs w:val="22"/>
        </w:rPr>
        <w:tab/>
      </w:r>
      <w:r w:rsidRPr="000C2DEA">
        <w:rPr>
          <w:rFonts w:cs="Arial"/>
          <w:sz w:val="22"/>
          <w:szCs w:val="22"/>
        </w:rPr>
        <w:t>Zemní práce. Všeobecné ustanoven</w:t>
      </w:r>
      <w:bookmarkEnd w:id="76"/>
      <w:bookmarkEnd w:id="77"/>
      <w:bookmarkEnd w:id="78"/>
      <w:r w:rsidRPr="000C2DEA">
        <w:rPr>
          <w:rFonts w:cs="Arial"/>
          <w:sz w:val="22"/>
          <w:szCs w:val="22"/>
        </w:rPr>
        <w:t>í</w:t>
      </w:r>
    </w:p>
    <w:p w14:paraId="0738B32B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sz w:val="22"/>
          <w:szCs w:val="22"/>
        </w:rPr>
      </w:pPr>
      <w:bookmarkStart w:id="79" w:name="_Toc342393421"/>
      <w:bookmarkStart w:id="80" w:name="_Toc343690010"/>
      <w:bookmarkStart w:id="81" w:name="_Toc346714436"/>
      <w:r w:rsidRPr="000C2DEA">
        <w:rPr>
          <w:rFonts w:cs="Arial"/>
          <w:b/>
          <w:sz w:val="22"/>
          <w:szCs w:val="22"/>
        </w:rPr>
        <w:t>ČSN 73 2810</w:t>
      </w:r>
      <w:r w:rsidRPr="000C2DEA">
        <w:rPr>
          <w:rFonts w:cs="Arial"/>
          <w:b/>
          <w:sz w:val="22"/>
          <w:szCs w:val="22"/>
        </w:rPr>
        <w:tab/>
      </w:r>
      <w:r w:rsidRPr="000C2DEA">
        <w:rPr>
          <w:rFonts w:cs="Arial"/>
          <w:sz w:val="22"/>
          <w:szCs w:val="22"/>
        </w:rPr>
        <w:t>Dřevěné stavební konstrukce. Provádění</w:t>
      </w:r>
      <w:bookmarkEnd w:id="79"/>
      <w:bookmarkEnd w:id="80"/>
      <w:bookmarkEnd w:id="81"/>
    </w:p>
    <w:p w14:paraId="253E33F7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sz w:val="22"/>
          <w:szCs w:val="22"/>
        </w:rPr>
      </w:pPr>
      <w:bookmarkStart w:id="82" w:name="_Toc342393422"/>
      <w:bookmarkStart w:id="83" w:name="_Toc343690011"/>
      <w:bookmarkStart w:id="84" w:name="_Toc346714437"/>
      <w:r w:rsidRPr="000C2DEA">
        <w:rPr>
          <w:rFonts w:cs="Arial"/>
          <w:b/>
          <w:sz w:val="22"/>
          <w:szCs w:val="22"/>
        </w:rPr>
        <w:t>ČSN 74 3305</w:t>
      </w:r>
      <w:r w:rsidRPr="000C2DEA">
        <w:rPr>
          <w:rFonts w:cs="Arial"/>
          <w:b/>
          <w:sz w:val="22"/>
          <w:szCs w:val="22"/>
        </w:rPr>
        <w:tab/>
      </w:r>
      <w:r w:rsidRPr="000C2DEA">
        <w:rPr>
          <w:rFonts w:cs="Arial"/>
          <w:sz w:val="22"/>
          <w:szCs w:val="22"/>
        </w:rPr>
        <w:t>Ochranná zábradlí. Základní ustanovení</w:t>
      </w:r>
      <w:bookmarkEnd w:id="82"/>
      <w:bookmarkEnd w:id="83"/>
      <w:bookmarkEnd w:id="84"/>
    </w:p>
    <w:p w14:paraId="5E5C5F2C" w14:textId="09A3926F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sz w:val="22"/>
          <w:szCs w:val="22"/>
        </w:rPr>
      </w:pPr>
      <w:bookmarkStart w:id="85" w:name="_Toc342393423"/>
      <w:bookmarkStart w:id="86" w:name="_Toc343690012"/>
      <w:bookmarkStart w:id="87" w:name="_Toc346714438"/>
      <w:r w:rsidRPr="000C2DEA">
        <w:rPr>
          <w:rFonts w:cs="Arial"/>
          <w:b/>
          <w:sz w:val="22"/>
          <w:szCs w:val="22"/>
        </w:rPr>
        <w:t>ČSN EN 13155</w:t>
      </w:r>
      <w:r w:rsidRPr="000C2DEA">
        <w:rPr>
          <w:rFonts w:cs="Arial"/>
          <w:sz w:val="22"/>
          <w:szCs w:val="22"/>
        </w:rPr>
        <w:tab/>
      </w:r>
      <w:r w:rsidR="00961627" w:rsidRPr="000C2DEA">
        <w:rPr>
          <w:rFonts w:cs="Arial"/>
          <w:sz w:val="22"/>
          <w:szCs w:val="22"/>
        </w:rPr>
        <w:t>Jeřáby – Bezpečnost – Volně</w:t>
      </w:r>
      <w:r w:rsidRPr="000C2DEA">
        <w:rPr>
          <w:rFonts w:cs="Arial"/>
          <w:sz w:val="22"/>
          <w:szCs w:val="22"/>
        </w:rPr>
        <w:t xml:space="preserve"> zavěšené prostředky pro uchopení břemen</w:t>
      </w:r>
      <w:bookmarkEnd w:id="85"/>
      <w:bookmarkEnd w:id="86"/>
      <w:bookmarkEnd w:id="87"/>
    </w:p>
    <w:p w14:paraId="18BC1006" w14:textId="03A331A2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sz w:val="22"/>
          <w:szCs w:val="22"/>
        </w:rPr>
      </w:pPr>
      <w:bookmarkStart w:id="88" w:name="_Toc342393424"/>
      <w:bookmarkStart w:id="89" w:name="_Toc343690013"/>
      <w:bookmarkStart w:id="90" w:name="_Toc346714439"/>
      <w:r w:rsidRPr="000C2DEA">
        <w:rPr>
          <w:rFonts w:cs="Arial"/>
          <w:b/>
          <w:sz w:val="22"/>
          <w:szCs w:val="22"/>
        </w:rPr>
        <w:t>ČSN 33 2000-4-41</w:t>
      </w:r>
      <w:r w:rsidRPr="000C2DEA">
        <w:rPr>
          <w:rFonts w:cs="Arial"/>
          <w:b/>
          <w:sz w:val="22"/>
          <w:szCs w:val="22"/>
        </w:rPr>
        <w:tab/>
      </w:r>
      <w:r w:rsidRPr="000C2DEA">
        <w:rPr>
          <w:rFonts w:cs="Arial"/>
          <w:sz w:val="22"/>
          <w:szCs w:val="22"/>
        </w:rPr>
        <w:t xml:space="preserve">Elektrotechnické </w:t>
      </w:r>
      <w:r w:rsidR="00961627" w:rsidRPr="000C2DEA">
        <w:rPr>
          <w:rFonts w:cs="Arial"/>
          <w:sz w:val="22"/>
          <w:szCs w:val="22"/>
        </w:rPr>
        <w:t>předpisy – Elektrická</w:t>
      </w:r>
      <w:r w:rsidRPr="000C2DEA">
        <w:rPr>
          <w:rFonts w:cs="Arial"/>
          <w:sz w:val="22"/>
          <w:szCs w:val="22"/>
        </w:rPr>
        <w:t xml:space="preserve"> </w:t>
      </w:r>
      <w:r w:rsidR="00961627" w:rsidRPr="000C2DEA">
        <w:rPr>
          <w:rFonts w:cs="Arial"/>
          <w:sz w:val="22"/>
          <w:szCs w:val="22"/>
        </w:rPr>
        <w:t>zařízení – Část</w:t>
      </w:r>
      <w:r w:rsidRPr="000C2DEA">
        <w:rPr>
          <w:rFonts w:cs="Arial"/>
          <w:sz w:val="22"/>
          <w:szCs w:val="22"/>
        </w:rPr>
        <w:t xml:space="preserve"> 4: </w:t>
      </w:r>
      <w:r w:rsidR="00961627" w:rsidRPr="000C2DEA">
        <w:rPr>
          <w:rFonts w:cs="Arial"/>
          <w:sz w:val="22"/>
          <w:szCs w:val="22"/>
        </w:rPr>
        <w:t>Bezpečnost – Kapitola</w:t>
      </w:r>
      <w:r w:rsidRPr="000C2DEA">
        <w:rPr>
          <w:rFonts w:cs="Arial"/>
          <w:sz w:val="22"/>
          <w:szCs w:val="22"/>
        </w:rPr>
        <w:t xml:space="preserve"> 41: Ochrana před úrazem elektrickým proudem</w:t>
      </w:r>
      <w:bookmarkEnd w:id="88"/>
      <w:bookmarkEnd w:id="89"/>
      <w:bookmarkEnd w:id="90"/>
    </w:p>
    <w:p w14:paraId="01BF8562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sz w:val="22"/>
          <w:szCs w:val="22"/>
        </w:rPr>
      </w:pPr>
      <w:bookmarkStart w:id="91" w:name="_Toc342393425"/>
      <w:bookmarkStart w:id="92" w:name="_Toc343690014"/>
      <w:bookmarkStart w:id="93" w:name="_Toc346714440"/>
      <w:r w:rsidRPr="000C2DEA">
        <w:rPr>
          <w:rFonts w:cs="Arial"/>
          <w:b/>
          <w:sz w:val="22"/>
          <w:szCs w:val="22"/>
        </w:rPr>
        <w:t>ČSN 33 2000-5-54</w:t>
      </w:r>
      <w:r w:rsidRPr="000C2DEA">
        <w:rPr>
          <w:rFonts w:cs="Arial"/>
          <w:b/>
          <w:sz w:val="22"/>
          <w:szCs w:val="22"/>
        </w:rPr>
        <w:tab/>
      </w:r>
      <w:r w:rsidRPr="000C2DEA">
        <w:rPr>
          <w:rFonts w:cs="Arial"/>
          <w:sz w:val="22"/>
          <w:szCs w:val="22"/>
        </w:rPr>
        <w:t>Elektrotechnické předpisy. Elektrická zařízení. Část 5: Výběr a stavba elektrických zařízení. Kapitola 54: Uzemnění a ochranné vodiče</w:t>
      </w:r>
      <w:bookmarkEnd w:id="91"/>
      <w:bookmarkEnd w:id="92"/>
      <w:bookmarkEnd w:id="93"/>
    </w:p>
    <w:p w14:paraId="7FEE2AE1" w14:textId="77777777" w:rsidR="00971DF3" w:rsidRPr="000C2DEA" w:rsidRDefault="00971DF3" w:rsidP="00971DF3">
      <w:pPr>
        <w:pStyle w:val="ZkladntextIMP"/>
        <w:widowControl w:val="0"/>
        <w:spacing w:line="230" w:lineRule="auto"/>
        <w:rPr>
          <w:rFonts w:cs="Arial"/>
          <w:sz w:val="20"/>
        </w:rPr>
      </w:pPr>
    </w:p>
    <w:p w14:paraId="014A8D3E" w14:textId="2590415A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>- Na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ízení vlády</w:t>
      </w:r>
      <w:r w:rsidR="00971DF3" w:rsidRPr="000C2DEA">
        <w:rPr>
          <w:rFonts w:ascii="Arial" w:hAnsi="Arial" w:cs="Arial"/>
          <w:sz w:val="22"/>
          <w:szCs w:val="22"/>
        </w:rPr>
        <w:t>, k</w:t>
      </w:r>
      <w:r w:rsidRPr="000C2DEA">
        <w:rPr>
          <w:rFonts w:ascii="Arial" w:hAnsi="Arial" w:cs="Arial"/>
          <w:sz w:val="22"/>
          <w:szCs w:val="22"/>
        </w:rPr>
        <w:t>terým se ruší n</w:t>
      </w:r>
      <w:r w:rsidRPr="000C2DEA">
        <w:rPr>
          <w:rFonts w:ascii="Arial" w:eastAsia="TTE25E3078t00" w:hAnsi="Arial" w:cs="Arial"/>
          <w:sz w:val="22"/>
          <w:szCs w:val="22"/>
        </w:rPr>
        <w:t>ě</w:t>
      </w:r>
      <w:r w:rsidRPr="000C2DEA">
        <w:rPr>
          <w:rFonts w:ascii="Arial" w:hAnsi="Arial" w:cs="Arial"/>
          <w:sz w:val="22"/>
          <w:szCs w:val="22"/>
        </w:rPr>
        <w:t>které právní p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edpisy v oblasti</w:t>
      </w:r>
    </w:p>
    <w:p w14:paraId="241946D0" w14:textId="2A6A2FBB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>bezpe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nosti práce a ochrany zdraví p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 xml:space="preserve">i </w:t>
      </w:r>
      <w:r w:rsidR="007B687B" w:rsidRPr="000C2DEA">
        <w:rPr>
          <w:rFonts w:ascii="Arial" w:hAnsi="Arial" w:cs="Arial"/>
          <w:sz w:val="22"/>
          <w:szCs w:val="22"/>
        </w:rPr>
        <w:t>práci</w:t>
      </w:r>
    </w:p>
    <w:p w14:paraId="78BE5162" w14:textId="77777777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>P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i provád</w:t>
      </w:r>
      <w:r w:rsidRPr="000C2DEA">
        <w:rPr>
          <w:rFonts w:ascii="Arial" w:eastAsia="TTE25E3078t00" w:hAnsi="Arial" w:cs="Arial"/>
          <w:sz w:val="22"/>
          <w:szCs w:val="22"/>
        </w:rPr>
        <w:t>ě</w:t>
      </w:r>
      <w:r w:rsidRPr="000C2DEA">
        <w:rPr>
          <w:rFonts w:ascii="Arial" w:hAnsi="Arial" w:cs="Arial"/>
          <w:sz w:val="22"/>
          <w:szCs w:val="22"/>
        </w:rPr>
        <w:t>ní stavebních prací je sou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asn</w:t>
      </w:r>
      <w:r w:rsidRPr="000C2DEA">
        <w:rPr>
          <w:rFonts w:ascii="Arial" w:eastAsia="TTE25E3078t00" w:hAnsi="Arial" w:cs="Arial"/>
          <w:sz w:val="22"/>
          <w:szCs w:val="22"/>
        </w:rPr>
        <w:t xml:space="preserve">ě </w:t>
      </w:r>
      <w:r w:rsidRPr="000C2DEA">
        <w:rPr>
          <w:rFonts w:ascii="Arial" w:hAnsi="Arial" w:cs="Arial"/>
          <w:sz w:val="22"/>
          <w:szCs w:val="22"/>
        </w:rPr>
        <w:t xml:space="preserve">nutno dodržovat zákon 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.262/2006 Sb. – Zákoník</w:t>
      </w:r>
    </w:p>
    <w:p w14:paraId="38450E4E" w14:textId="77777777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>práce ve zn</w:t>
      </w:r>
      <w:r w:rsidRPr="000C2DEA">
        <w:rPr>
          <w:rFonts w:ascii="Arial" w:eastAsia="TTE25E3078t00" w:hAnsi="Arial" w:cs="Arial"/>
          <w:sz w:val="22"/>
          <w:szCs w:val="22"/>
        </w:rPr>
        <w:t>ě</w:t>
      </w:r>
      <w:r w:rsidRPr="000C2DEA">
        <w:rPr>
          <w:rFonts w:ascii="Arial" w:hAnsi="Arial" w:cs="Arial"/>
          <w:sz w:val="22"/>
          <w:szCs w:val="22"/>
        </w:rPr>
        <w:t>ní pozd</w:t>
      </w:r>
      <w:r w:rsidRPr="000C2DEA">
        <w:rPr>
          <w:rFonts w:ascii="Arial" w:eastAsia="TTE25E3078t00" w:hAnsi="Arial" w:cs="Arial"/>
          <w:sz w:val="22"/>
          <w:szCs w:val="22"/>
        </w:rPr>
        <w:t>ě</w:t>
      </w:r>
      <w:r w:rsidRPr="000C2DEA">
        <w:rPr>
          <w:rFonts w:ascii="Arial" w:hAnsi="Arial" w:cs="Arial"/>
          <w:sz w:val="22"/>
          <w:szCs w:val="22"/>
        </w:rPr>
        <w:t>jších p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edpis</w:t>
      </w:r>
      <w:r w:rsidRPr="000C2DEA">
        <w:rPr>
          <w:rFonts w:ascii="Arial" w:eastAsia="TTE25E3078t00" w:hAnsi="Arial" w:cs="Arial"/>
          <w:sz w:val="22"/>
          <w:szCs w:val="22"/>
        </w:rPr>
        <w:t>ů</w:t>
      </w:r>
      <w:r w:rsidRPr="000C2DEA">
        <w:rPr>
          <w:rFonts w:ascii="Arial" w:hAnsi="Arial" w:cs="Arial"/>
          <w:sz w:val="22"/>
          <w:szCs w:val="22"/>
        </w:rPr>
        <w:t>.</w:t>
      </w:r>
    </w:p>
    <w:p w14:paraId="33D6A6B6" w14:textId="5198427D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 xml:space="preserve">Stavebník bude nositelem certifikátu systému jakosti dle 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SN EN ISO 9001 a certifikátu</w:t>
      </w:r>
      <w:r w:rsidR="00492B26" w:rsidRPr="000C2DEA">
        <w:rPr>
          <w:rFonts w:ascii="Arial" w:hAnsi="Arial" w:cs="Arial"/>
          <w:sz w:val="22"/>
          <w:szCs w:val="22"/>
        </w:rPr>
        <w:t xml:space="preserve"> </w:t>
      </w:r>
      <w:r w:rsidRPr="000C2DEA">
        <w:rPr>
          <w:rFonts w:ascii="Arial" w:hAnsi="Arial" w:cs="Arial"/>
          <w:sz w:val="22"/>
          <w:szCs w:val="22"/>
        </w:rPr>
        <w:t xml:space="preserve">environmentálního systému managementu dle 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SN EN ISO 14001.</w:t>
      </w:r>
    </w:p>
    <w:p w14:paraId="6287C101" w14:textId="6F8E3AA8" w:rsidR="0043285D" w:rsidRPr="000C2DEA" w:rsidRDefault="0043285D" w:rsidP="00492B2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DEA">
        <w:rPr>
          <w:rFonts w:ascii="Arial" w:hAnsi="Arial" w:cs="Arial"/>
          <w:sz w:val="22"/>
          <w:szCs w:val="22"/>
        </w:rPr>
        <w:t>Odborné práce musí provád</w:t>
      </w:r>
      <w:r w:rsidRPr="000C2DEA">
        <w:rPr>
          <w:rFonts w:ascii="Arial" w:eastAsia="TTE25E3078t00" w:hAnsi="Arial" w:cs="Arial"/>
          <w:sz w:val="22"/>
          <w:szCs w:val="22"/>
        </w:rPr>
        <w:t>ě</w:t>
      </w:r>
      <w:r w:rsidRPr="000C2DEA">
        <w:rPr>
          <w:rFonts w:ascii="Arial" w:hAnsi="Arial" w:cs="Arial"/>
          <w:sz w:val="22"/>
          <w:szCs w:val="22"/>
        </w:rPr>
        <w:t>t pracovníci, kte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í jsou vyu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eni nebo odborn</w:t>
      </w:r>
      <w:r w:rsidRPr="000C2DEA">
        <w:rPr>
          <w:rFonts w:ascii="Arial" w:eastAsia="TTE25E3078t00" w:hAnsi="Arial" w:cs="Arial"/>
          <w:sz w:val="22"/>
          <w:szCs w:val="22"/>
        </w:rPr>
        <w:t xml:space="preserve">ě </w:t>
      </w:r>
      <w:r w:rsidRPr="000C2DEA">
        <w:rPr>
          <w:rFonts w:ascii="Arial" w:hAnsi="Arial" w:cs="Arial"/>
          <w:sz w:val="22"/>
          <w:szCs w:val="22"/>
        </w:rPr>
        <w:t xml:space="preserve">zaškoleny. </w:t>
      </w:r>
      <w:r w:rsidR="007B687B" w:rsidRPr="000C2DEA">
        <w:rPr>
          <w:rFonts w:ascii="Arial" w:hAnsi="Arial" w:cs="Arial"/>
          <w:sz w:val="22"/>
          <w:szCs w:val="22"/>
        </w:rPr>
        <w:t>P</w:t>
      </w:r>
      <w:r w:rsidR="007B687B" w:rsidRPr="000C2DEA">
        <w:rPr>
          <w:rFonts w:ascii="Arial" w:eastAsia="TTE25E3078t00" w:hAnsi="Arial" w:cs="Arial"/>
          <w:sz w:val="22"/>
          <w:szCs w:val="22"/>
        </w:rPr>
        <w:t>ř</w:t>
      </w:r>
      <w:r w:rsidR="007B687B" w:rsidRPr="000C2DEA">
        <w:rPr>
          <w:rFonts w:ascii="Arial" w:hAnsi="Arial" w:cs="Arial"/>
          <w:sz w:val="22"/>
          <w:szCs w:val="22"/>
        </w:rPr>
        <w:t>ed zahájením</w:t>
      </w:r>
      <w:r w:rsidRPr="000C2DEA">
        <w:rPr>
          <w:rFonts w:ascii="Arial" w:hAnsi="Arial" w:cs="Arial"/>
          <w:sz w:val="22"/>
          <w:szCs w:val="22"/>
        </w:rPr>
        <w:t xml:space="preserve"> prací musí být všichni pracovníci prokazateln</w:t>
      </w:r>
      <w:r w:rsidRPr="000C2DEA">
        <w:rPr>
          <w:rFonts w:ascii="Arial" w:eastAsia="TTE25E3078t00" w:hAnsi="Arial" w:cs="Arial"/>
          <w:sz w:val="22"/>
          <w:szCs w:val="22"/>
        </w:rPr>
        <w:t xml:space="preserve">ě </w:t>
      </w:r>
      <w:r w:rsidRPr="000C2DEA">
        <w:rPr>
          <w:rFonts w:ascii="Arial" w:hAnsi="Arial" w:cs="Arial"/>
          <w:sz w:val="22"/>
          <w:szCs w:val="22"/>
        </w:rPr>
        <w:t>seznámeni s</w:t>
      </w:r>
      <w:r w:rsidR="00492B26" w:rsidRPr="000C2DEA">
        <w:rPr>
          <w:rFonts w:ascii="Arial" w:hAnsi="Arial" w:cs="Arial"/>
          <w:sz w:val="22"/>
          <w:szCs w:val="22"/>
        </w:rPr>
        <w:t> </w:t>
      </w:r>
      <w:r w:rsidRPr="000C2DEA">
        <w:rPr>
          <w:rFonts w:ascii="Arial" w:hAnsi="Arial" w:cs="Arial"/>
          <w:sz w:val="22"/>
          <w:szCs w:val="22"/>
        </w:rPr>
        <w:t>bezpe</w:t>
      </w:r>
      <w:r w:rsidRPr="000C2DEA">
        <w:rPr>
          <w:rFonts w:ascii="Arial" w:eastAsia="TTE25E3078t00" w:hAnsi="Arial" w:cs="Arial"/>
          <w:sz w:val="22"/>
          <w:szCs w:val="22"/>
        </w:rPr>
        <w:t>č</w:t>
      </w:r>
      <w:r w:rsidRPr="000C2DEA">
        <w:rPr>
          <w:rFonts w:ascii="Arial" w:hAnsi="Arial" w:cs="Arial"/>
          <w:sz w:val="22"/>
          <w:szCs w:val="22"/>
        </w:rPr>
        <w:t>nostními</w:t>
      </w:r>
      <w:r w:rsidR="00492B26" w:rsidRPr="000C2DEA">
        <w:rPr>
          <w:rFonts w:ascii="Arial" w:hAnsi="Arial" w:cs="Arial"/>
          <w:sz w:val="22"/>
          <w:szCs w:val="22"/>
        </w:rPr>
        <w:t xml:space="preserve"> </w:t>
      </w:r>
      <w:r w:rsidRPr="000C2DEA">
        <w:rPr>
          <w:rFonts w:ascii="Arial" w:hAnsi="Arial" w:cs="Arial"/>
          <w:sz w:val="22"/>
          <w:szCs w:val="22"/>
        </w:rPr>
        <w:t>p</w:t>
      </w:r>
      <w:r w:rsidRPr="000C2DEA">
        <w:rPr>
          <w:rFonts w:ascii="Arial" w:eastAsia="TTE25E3078t00" w:hAnsi="Arial" w:cs="Arial"/>
          <w:sz w:val="22"/>
          <w:szCs w:val="22"/>
        </w:rPr>
        <w:t>ř</w:t>
      </w:r>
      <w:r w:rsidRPr="000C2DEA">
        <w:rPr>
          <w:rFonts w:ascii="Arial" w:hAnsi="Arial" w:cs="Arial"/>
          <w:sz w:val="22"/>
          <w:szCs w:val="22"/>
        </w:rPr>
        <w:t>edpisy.</w:t>
      </w:r>
    </w:p>
    <w:p w14:paraId="0EAED8AD" w14:textId="14FACEB7" w:rsidR="00F659A6" w:rsidRPr="007B687B" w:rsidRDefault="00F659A6" w:rsidP="0043285D">
      <w:pPr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4D8ECF6" w14:textId="77777777" w:rsidR="00F659A6" w:rsidRPr="000C2DEA" w:rsidRDefault="00F659A6" w:rsidP="0043285D">
      <w:pPr>
        <w:rPr>
          <w:rFonts w:ascii="Arial" w:hAnsi="Arial" w:cs="Arial"/>
          <w:b/>
          <w:bCs/>
          <w:sz w:val="22"/>
          <w:szCs w:val="22"/>
        </w:rPr>
      </w:pPr>
    </w:p>
    <w:p w14:paraId="0FF1C2FE" w14:textId="0BEA16B2" w:rsidR="0043285D" w:rsidRPr="000C2DEA" w:rsidRDefault="00CA56C6" w:rsidP="00590FE1">
      <w:pPr>
        <w:pStyle w:val="Nadpis1"/>
        <w:numPr>
          <w:ilvl w:val="0"/>
          <w:numId w:val="18"/>
        </w:numPr>
        <w:jc w:val="left"/>
        <w:rPr>
          <w:rFonts w:cs="Arial"/>
          <w:spacing w:val="2"/>
          <w:position w:val="2"/>
          <w:sz w:val="22"/>
          <w:szCs w:val="22"/>
        </w:rPr>
      </w:pPr>
      <w:bookmarkStart w:id="94" w:name="_Toc208574899"/>
      <w:r>
        <w:rPr>
          <w:rFonts w:cs="Arial"/>
          <w:spacing w:val="2"/>
          <w:position w:val="2"/>
          <w:sz w:val="22"/>
          <w:szCs w:val="22"/>
        </w:rPr>
        <w:t>ZÁVĚR</w:t>
      </w:r>
      <w:bookmarkEnd w:id="94"/>
    </w:p>
    <w:p w14:paraId="48D23369" w14:textId="77777777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pacing w:val="2"/>
          <w:position w:val="2"/>
          <w:sz w:val="22"/>
          <w:szCs w:val="22"/>
        </w:rPr>
      </w:pPr>
    </w:p>
    <w:p w14:paraId="430B1245" w14:textId="54F5BD44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pacing w:val="2"/>
          <w:position w:val="2"/>
          <w:sz w:val="22"/>
          <w:szCs w:val="22"/>
        </w:rPr>
      </w:pPr>
      <w:r w:rsidRPr="000C2DEA">
        <w:rPr>
          <w:rFonts w:ascii="Arial" w:hAnsi="Arial" w:cs="Arial"/>
          <w:spacing w:val="2"/>
          <w:position w:val="2"/>
          <w:sz w:val="22"/>
          <w:szCs w:val="22"/>
        </w:rPr>
        <w:t>Provádění prací na tomto stavebním objektu musí být v souladu se všemi platnými bezpečnostními předpisy ve stavební výrobě. Jedná se především o vyhlášku ČÚBP a ČBÚ č.324/1990 Sb. o bezpečnosti práce a technických zařízení při stavebních pracích.</w:t>
      </w:r>
    </w:p>
    <w:p w14:paraId="1AC8B3B7" w14:textId="77777777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pacing w:val="2"/>
          <w:position w:val="2"/>
          <w:sz w:val="22"/>
          <w:szCs w:val="22"/>
        </w:rPr>
      </w:pPr>
      <w:r w:rsidRPr="000C2DEA">
        <w:rPr>
          <w:rFonts w:ascii="Arial" w:hAnsi="Arial" w:cs="Arial"/>
          <w:spacing w:val="2"/>
          <w:position w:val="2"/>
          <w:sz w:val="22"/>
          <w:szCs w:val="22"/>
        </w:rPr>
        <w:t>Pro správnou realizaci projektu musejí být všechna zařízení instalována dle realizačních a montážních pokynů daných výrobci jednotlivých zařízení.</w:t>
      </w:r>
    </w:p>
    <w:p w14:paraId="20A3345F" w14:textId="77777777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pacing w:val="2"/>
          <w:position w:val="2"/>
          <w:sz w:val="22"/>
          <w:szCs w:val="22"/>
        </w:rPr>
      </w:pPr>
      <w:r w:rsidRPr="000C2DEA">
        <w:rPr>
          <w:rFonts w:ascii="Arial" w:hAnsi="Arial" w:cs="Arial"/>
          <w:spacing w:val="2"/>
          <w:position w:val="2"/>
          <w:sz w:val="22"/>
          <w:szCs w:val="22"/>
        </w:rPr>
        <w:t>Všechna navržená zařízení splňují hygienické požadavky.</w:t>
      </w:r>
    </w:p>
    <w:p w14:paraId="301CDF87" w14:textId="77777777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pacing w:val="2"/>
          <w:position w:val="2"/>
          <w:sz w:val="22"/>
          <w:szCs w:val="22"/>
        </w:rPr>
      </w:pPr>
      <w:r w:rsidRPr="000C2DEA">
        <w:rPr>
          <w:rFonts w:ascii="Arial" w:hAnsi="Arial" w:cs="Arial"/>
          <w:spacing w:val="2"/>
          <w:position w:val="2"/>
          <w:sz w:val="22"/>
          <w:szCs w:val="22"/>
        </w:rPr>
        <w:t>Všechna zařízení, která mohou být zdrojem hluku, je nutné instalovat tak, aby hluk nepřesahoval předepsané hygienické požadavky. Průchodky zdmi a stěnami, stejně jako upevnění provádět kluzně.</w:t>
      </w:r>
    </w:p>
    <w:p w14:paraId="5EB80EAA" w14:textId="77777777" w:rsidR="0043285D" w:rsidRPr="000C2DEA" w:rsidRDefault="0043285D" w:rsidP="0043285D">
      <w:pPr>
        <w:autoSpaceDE w:val="0"/>
        <w:autoSpaceDN w:val="0"/>
        <w:adjustRightInd w:val="0"/>
        <w:rPr>
          <w:rFonts w:ascii="Arial" w:hAnsi="Arial" w:cs="Arial"/>
          <w:spacing w:val="2"/>
          <w:position w:val="2"/>
          <w:sz w:val="22"/>
          <w:szCs w:val="22"/>
        </w:rPr>
      </w:pPr>
      <w:r w:rsidRPr="000C2DEA">
        <w:rPr>
          <w:rFonts w:ascii="Arial" w:hAnsi="Arial" w:cs="Arial"/>
          <w:spacing w:val="2"/>
          <w:position w:val="2"/>
          <w:sz w:val="22"/>
          <w:szCs w:val="22"/>
        </w:rPr>
        <w:t>Technologie navržené v této projektové dokumentaci lze nahradit jinými, ale vždy komplexním a certifikovaným systémem. V rámci zvoleného systému budou dodrženy technologické postupy dodavatele systému. Veškeré uvedené materiály nejsou závazné, je možné je nahradit jinými, ale vždy na stejné či vyšší kvalitativní úrovni, a to po důkladné konzultaci s investorem a generálním dodavatelem stavby.</w:t>
      </w:r>
    </w:p>
    <w:p w14:paraId="56177AAE" w14:textId="77777777" w:rsidR="0043285D" w:rsidRPr="00617004" w:rsidRDefault="0043285D" w:rsidP="0043285D">
      <w:pPr>
        <w:autoSpaceDE w:val="0"/>
        <w:autoSpaceDN w:val="0"/>
        <w:adjustRightInd w:val="0"/>
        <w:rPr>
          <w:rFonts w:ascii="Arial" w:hAnsi="Arial" w:cs="Arial"/>
          <w:spacing w:val="2"/>
          <w:position w:val="2"/>
          <w:sz w:val="22"/>
          <w:szCs w:val="22"/>
        </w:rPr>
      </w:pPr>
      <w:r w:rsidRPr="000C2DEA">
        <w:rPr>
          <w:rFonts w:ascii="Arial" w:hAnsi="Arial" w:cs="Arial"/>
          <w:spacing w:val="2"/>
          <w:position w:val="2"/>
          <w:sz w:val="22"/>
          <w:szCs w:val="22"/>
        </w:rPr>
        <w:t>Technická zpráva je nadřazena projektové dokumentaci, v případě jakýchkoliv nesrovnalostí či v případě nejasností je nutné okamžitě kontaktovat projektanta.</w:t>
      </w:r>
    </w:p>
    <w:p w14:paraId="5DCA46C4" w14:textId="77777777" w:rsidR="0043285D" w:rsidRPr="00590FE1" w:rsidRDefault="0043285D" w:rsidP="00590FE1">
      <w:pPr>
        <w:tabs>
          <w:tab w:val="left" w:pos="360"/>
          <w:tab w:val="left" w:pos="426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743441D1" w14:textId="006DABF2" w:rsidR="0043285D" w:rsidRPr="00590FE1" w:rsidRDefault="00590FE1" w:rsidP="00590FE1">
      <w:pPr>
        <w:tabs>
          <w:tab w:val="left" w:pos="360"/>
          <w:tab w:val="left" w:pos="426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Klatovech </w:t>
      </w:r>
      <w:r w:rsidR="007B687B">
        <w:rPr>
          <w:rFonts w:ascii="Arial" w:hAnsi="Arial" w:cs="Arial"/>
          <w:sz w:val="22"/>
          <w:szCs w:val="22"/>
        </w:rPr>
        <w:t>09</w:t>
      </w:r>
      <w:r>
        <w:rPr>
          <w:rFonts w:ascii="Arial" w:hAnsi="Arial" w:cs="Arial"/>
          <w:sz w:val="22"/>
          <w:szCs w:val="22"/>
        </w:rPr>
        <w:t>/202</w:t>
      </w:r>
      <w:r w:rsidR="007B687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3285D" w:rsidRPr="00590FE1">
        <w:rPr>
          <w:rFonts w:ascii="Arial" w:hAnsi="Arial" w:cs="Arial"/>
          <w:sz w:val="22"/>
          <w:szCs w:val="22"/>
        </w:rPr>
        <w:t>Ing. Josef Holub</w:t>
      </w:r>
    </w:p>
    <w:p w14:paraId="13CDE3BE" w14:textId="77777777" w:rsidR="0043285D" w:rsidRPr="00590FE1" w:rsidRDefault="0043285D" w:rsidP="00590FE1">
      <w:pPr>
        <w:tabs>
          <w:tab w:val="left" w:pos="360"/>
          <w:tab w:val="left" w:pos="426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392E7A51" w14:textId="5BCA7D13" w:rsidR="00590FE1" w:rsidRDefault="00590FE1" w:rsidP="00C834B6">
      <w:pPr>
        <w:tabs>
          <w:tab w:val="left" w:pos="360"/>
          <w:tab w:val="left" w:pos="426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</w:p>
    <w:sectPr w:rsidR="00590FE1" w:rsidSect="00F36396">
      <w:headerReference w:type="default" r:id="rId10"/>
      <w:footerReference w:type="default" r:id="rId11"/>
      <w:pgSz w:w="11906" w:h="16838"/>
      <w:pgMar w:top="1702" w:right="1800" w:bottom="1276" w:left="180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AF385" w14:textId="77777777" w:rsidR="009366CE" w:rsidRDefault="009366CE">
      <w:r>
        <w:separator/>
      </w:r>
    </w:p>
  </w:endnote>
  <w:endnote w:type="continuationSeparator" w:id="0">
    <w:p w14:paraId="02F1B0FD" w14:textId="77777777" w:rsidR="009366CE" w:rsidRDefault="009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CID Font+ F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manS">
    <w:altName w:val="Calibri"/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TTE25E3078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8D79F" w14:textId="5A72D2F8" w:rsidR="002B55AB" w:rsidRPr="00D112F5" w:rsidRDefault="002D0325" w:rsidP="002B55AB">
    <w:pPr>
      <w:rPr>
        <w:rFonts w:eastAsia="Calibri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CF69AFB" wp14:editId="24E403CF">
              <wp:simplePos x="0" y="0"/>
              <wp:positionH relativeFrom="column">
                <wp:posOffset>-582295</wp:posOffset>
              </wp:positionH>
              <wp:positionV relativeFrom="paragraph">
                <wp:posOffset>104774</wp:posOffset>
              </wp:positionV>
              <wp:extent cx="6456045" cy="0"/>
              <wp:effectExtent l="0" t="0" r="0" b="0"/>
              <wp:wrapNone/>
              <wp:docPr id="5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560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BA30C6" id="Přímá spojnice 5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5.85pt,8.25pt" to="462.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" strokecolor="#4a7ebb">
              <o:lock v:ext="edit" shapetype="f"/>
            </v:line>
          </w:pict>
        </mc:Fallback>
      </mc:AlternateContent>
    </w:r>
  </w:p>
  <w:tbl>
    <w:tblPr>
      <w:tblW w:w="14599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69"/>
      <w:gridCol w:w="2551"/>
      <w:gridCol w:w="426"/>
      <w:gridCol w:w="2125"/>
      <w:gridCol w:w="426"/>
      <w:gridCol w:w="2551"/>
      <w:gridCol w:w="2551"/>
    </w:tblGrid>
    <w:tr w:rsidR="002B55AB" w:rsidRPr="00D112F5" w14:paraId="61A60020" w14:textId="77777777" w:rsidTr="00E76901">
      <w:trPr>
        <w:cantSplit/>
      </w:trPr>
      <w:tc>
        <w:tcPr>
          <w:tcW w:w="3969" w:type="dxa"/>
          <w:tcBorders>
            <w:top w:val="nil"/>
            <w:left w:val="nil"/>
            <w:bottom w:val="nil"/>
            <w:right w:val="nil"/>
          </w:tcBorders>
        </w:tcPr>
        <w:p w14:paraId="60C4A66F" w14:textId="77777777" w:rsidR="002B55AB" w:rsidRPr="00D112F5" w:rsidRDefault="002B55AB" w:rsidP="00E76901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6"/>
              <w:szCs w:val="16"/>
            </w:rPr>
          </w:pPr>
        </w:p>
      </w:tc>
      <w:tc>
        <w:tcPr>
          <w:tcW w:w="297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331C896" w14:textId="77777777" w:rsidR="002B55AB" w:rsidRPr="00D112F5" w:rsidRDefault="002B55AB" w:rsidP="00E76901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6"/>
              <w:szCs w:val="16"/>
            </w:rPr>
          </w:pPr>
        </w:p>
      </w:tc>
      <w:tc>
        <w:tcPr>
          <w:tcW w:w="2551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7E921A5" w14:textId="77777777" w:rsidR="002B55AB" w:rsidRPr="00D112F5" w:rsidRDefault="002B55AB" w:rsidP="00E76901">
          <w:pPr>
            <w:tabs>
              <w:tab w:val="left" w:pos="2880"/>
              <w:tab w:val="left" w:pos="5529"/>
              <w:tab w:val="left" w:pos="7797"/>
            </w:tabs>
            <w:rPr>
              <w:rFonts w:ascii="Arial" w:eastAsia="Calibri" w:hAnsi="Arial" w:cs="Arial"/>
              <w:sz w:val="16"/>
              <w:szCs w:val="16"/>
            </w:rPr>
          </w:pPr>
        </w:p>
      </w:tc>
      <w:tc>
        <w:tcPr>
          <w:tcW w:w="2551" w:type="dxa"/>
          <w:tcBorders>
            <w:top w:val="nil"/>
            <w:left w:val="nil"/>
            <w:bottom w:val="nil"/>
            <w:right w:val="nil"/>
          </w:tcBorders>
        </w:tcPr>
        <w:p w14:paraId="25BC9A39" w14:textId="77777777" w:rsidR="002B55AB" w:rsidRPr="00D112F5" w:rsidRDefault="002B55AB" w:rsidP="00E76901">
          <w:pPr>
            <w:tabs>
              <w:tab w:val="left" w:pos="2880"/>
              <w:tab w:val="left" w:pos="5529"/>
              <w:tab w:val="left" w:pos="7797"/>
            </w:tabs>
            <w:rPr>
              <w:rFonts w:ascii="Arial" w:eastAsia="Calibri" w:hAnsi="Arial" w:cs="Arial"/>
              <w:sz w:val="16"/>
              <w:szCs w:val="16"/>
            </w:rPr>
          </w:pPr>
        </w:p>
      </w:tc>
      <w:tc>
        <w:tcPr>
          <w:tcW w:w="2551" w:type="dxa"/>
          <w:tcBorders>
            <w:top w:val="nil"/>
            <w:left w:val="nil"/>
            <w:bottom w:val="nil"/>
            <w:right w:val="nil"/>
          </w:tcBorders>
        </w:tcPr>
        <w:p w14:paraId="4F754A08" w14:textId="77777777" w:rsidR="002B55AB" w:rsidRPr="00D112F5" w:rsidRDefault="002B55AB" w:rsidP="00E76901">
          <w:pPr>
            <w:tabs>
              <w:tab w:val="left" w:pos="2880"/>
              <w:tab w:val="left" w:pos="5529"/>
              <w:tab w:val="left" w:pos="7797"/>
            </w:tabs>
            <w:rPr>
              <w:rFonts w:ascii="Arial" w:eastAsia="Calibri" w:hAnsi="Arial" w:cs="Arial"/>
              <w:sz w:val="16"/>
              <w:szCs w:val="16"/>
            </w:rPr>
          </w:pPr>
        </w:p>
      </w:tc>
    </w:tr>
    <w:tr w:rsidR="002B55AB" w:rsidRPr="00D112F5" w14:paraId="4F0BACBB" w14:textId="77777777" w:rsidTr="00E76901">
      <w:trPr>
        <w:cantSplit/>
      </w:trPr>
      <w:tc>
        <w:tcPr>
          <w:tcW w:w="3969" w:type="dxa"/>
          <w:tcBorders>
            <w:top w:val="nil"/>
            <w:left w:val="nil"/>
            <w:bottom w:val="nil"/>
            <w:right w:val="nil"/>
          </w:tcBorders>
        </w:tcPr>
        <w:p w14:paraId="385FC90E" w14:textId="77777777" w:rsidR="002B55AB" w:rsidRPr="00D112F5" w:rsidRDefault="002B55AB" w:rsidP="00E76901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6"/>
              <w:szCs w:val="16"/>
            </w:rPr>
          </w:pPr>
        </w:p>
      </w:tc>
      <w:tc>
        <w:tcPr>
          <w:tcW w:w="297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DB0FA79" w14:textId="77777777" w:rsidR="002B55AB" w:rsidRPr="00D112F5" w:rsidRDefault="002B55AB" w:rsidP="00E76901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6"/>
              <w:szCs w:val="16"/>
            </w:rPr>
          </w:pPr>
        </w:p>
      </w:tc>
      <w:tc>
        <w:tcPr>
          <w:tcW w:w="2551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985CC60" w14:textId="77777777" w:rsidR="002B55AB" w:rsidRPr="00D112F5" w:rsidRDefault="002B55AB" w:rsidP="00E76901">
          <w:pPr>
            <w:tabs>
              <w:tab w:val="left" w:pos="567"/>
              <w:tab w:val="left" w:pos="2540"/>
              <w:tab w:val="left" w:pos="2880"/>
              <w:tab w:val="left" w:pos="5529"/>
              <w:tab w:val="left" w:pos="7797"/>
            </w:tabs>
            <w:rPr>
              <w:rFonts w:ascii="Arial" w:eastAsia="Calibri" w:hAnsi="Arial" w:cs="Arial"/>
              <w:sz w:val="16"/>
              <w:szCs w:val="16"/>
            </w:rPr>
          </w:pPr>
        </w:p>
      </w:tc>
      <w:tc>
        <w:tcPr>
          <w:tcW w:w="2551" w:type="dxa"/>
          <w:tcBorders>
            <w:top w:val="nil"/>
            <w:left w:val="nil"/>
            <w:bottom w:val="nil"/>
            <w:right w:val="nil"/>
          </w:tcBorders>
        </w:tcPr>
        <w:p w14:paraId="3CFE3F3D" w14:textId="77777777" w:rsidR="002B55AB" w:rsidRPr="00D112F5" w:rsidRDefault="002B55AB" w:rsidP="00E76901">
          <w:pPr>
            <w:tabs>
              <w:tab w:val="left" w:pos="567"/>
              <w:tab w:val="left" w:pos="2540"/>
              <w:tab w:val="left" w:pos="2880"/>
              <w:tab w:val="left" w:pos="5529"/>
              <w:tab w:val="left" w:pos="7797"/>
            </w:tabs>
            <w:rPr>
              <w:rFonts w:ascii="Arial" w:eastAsia="Calibri" w:hAnsi="Arial" w:cs="Arial"/>
              <w:sz w:val="16"/>
              <w:szCs w:val="16"/>
            </w:rPr>
          </w:pPr>
        </w:p>
      </w:tc>
      <w:tc>
        <w:tcPr>
          <w:tcW w:w="2551" w:type="dxa"/>
          <w:tcBorders>
            <w:top w:val="nil"/>
            <w:left w:val="nil"/>
            <w:bottom w:val="nil"/>
            <w:right w:val="nil"/>
          </w:tcBorders>
        </w:tcPr>
        <w:p w14:paraId="00CCE221" w14:textId="77777777" w:rsidR="002B55AB" w:rsidRPr="00D112F5" w:rsidRDefault="002B55AB" w:rsidP="00E76901">
          <w:pPr>
            <w:tabs>
              <w:tab w:val="left" w:pos="567"/>
              <w:tab w:val="left" w:pos="2540"/>
              <w:tab w:val="left" w:pos="2880"/>
              <w:tab w:val="left" w:pos="5529"/>
              <w:tab w:val="left" w:pos="7797"/>
            </w:tabs>
            <w:rPr>
              <w:rFonts w:ascii="Arial" w:eastAsia="Calibri" w:hAnsi="Arial" w:cs="Arial"/>
              <w:sz w:val="16"/>
              <w:szCs w:val="16"/>
            </w:rPr>
          </w:pPr>
        </w:p>
      </w:tc>
    </w:tr>
    <w:tr w:rsidR="002B55AB" w:rsidRPr="00D112F5" w14:paraId="245776E0" w14:textId="77777777" w:rsidTr="00A14C71">
      <w:trPr>
        <w:gridAfter w:val="3"/>
        <w:wAfter w:w="5528" w:type="dxa"/>
        <w:cantSplit/>
        <w:trHeight w:val="80"/>
      </w:trPr>
      <w:tc>
        <w:tcPr>
          <w:tcW w:w="3969" w:type="dxa"/>
          <w:tcBorders>
            <w:top w:val="nil"/>
            <w:left w:val="nil"/>
            <w:bottom w:val="nil"/>
            <w:right w:val="nil"/>
          </w:tcBorders>
        </w:tcPr>
        <w:p w14:paraId="0DEE6A3D" w14:textId="77777777" w:rsidR="002B55AB" w:rsidRPr="00D112F5" w:rsidRDefault="002B55AB" w:rsidP="00E76901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6"/>
              <w:szCs w:val="16"/>
            </w:rPr>
          </w:pPr>
        </w:p>
      </w:tc>
      <w:tc>
        <w:tcPr>
          <w:tcW w:w="2551" w:type="dxa"/>
          <w:tcBorders>
            <w:top w:val="nil"/>
            <w:left w:val="nil"/>
            <w:bottom w:val="nil"/>
            <w:right w:val="nil"/>
          </w:tcBorders>
        </w:tcPr>
        <w:p w14:paraId="0E6E5F1C" w14:textId="77777777" w:rsidR="002B55AB" w:rsidRPr="00D112F5" w:rsidRDefault="002B55AB" w:rsidP="00E76901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6"/>
              <w:szCs w:val="16"/>
            </w:rPr>
          </w:pPr>
        </w:p>
      </w:tc>
      <w:tc>
        <w:tcPr>
          <w:tcW w:w="2551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B436A72" w14:textId="77777777" w:rsidR="002B55AB" w:rsidRPr="00D112F5" w:rsidRDefault="002B55AB" w:rsidP="00E76901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6"/>
              <w:szCs w:val="16"/>
            </w:rPr>
          </w:pPr>
        </w:p>
      </w:tc>
    </w:tr>
  </w:tbl>
  <w:p w14:paraId="4A783296" w14:textId="77777777" w:rsidR="006F0FB6" w:rsidRPr="002B55AB" w:rsidRDefault="002B55AB" w:rsidP="002B55AB">
    <w:pPr>
      <w:tabs>
        <w:tab w:val="center" w:pos="4536"/>
        <w:tab w:val="right" w:pos="9072"/>
      </w:tabs>
      <w:jc w:val="right"/>
      <w:rPr>
        <w:rFonts w:eastAsia="Calibri"/>
      </w:rPr>
    </w:pPr>
    <w:r w:rsidRPr="00D112F5">
      <w:rPr>
        <w:rFonts w:eastAsia="Calibri"/>
      </w:rPr>
      <w:t xml:space="preserve">-  </w:t>
    </w:r>
    <w:r w:rsidRPr="00D112F5">
      <w:rPr>
        <w:rFonts w:eastAsia="Calibri"/>
      </w:rPr>
      <w:fldChar w:fldCharType="begin"/>
    </w:r>
    <w:r w:rsidRPr="00D112F5">
      <w:rPr>
        <w:rFonts w:eastAsia="Calibri"/>
      </w:rPr>
      <w:instrText>PAGE   \* MERGEFORMAT</w:instrText>
    </w:r>
    <w:r w:rsidRPr="00D112F5">
      <w:rPr>
        <w:rFonts w:eastAsia="Calibri"/>
      </w:rPr>
      <w:fldChar w:fldCharType="separate"/>
    </w:r>
    <w:r w:rsidR="00FF7110">
      <w:rPr>
        <w:rFonts w:eastAsia="Calibri"/>
        <w:noProof/>
      </w:rPr>
      <w:t>2</w:t>
    </w:r>
    <w:r w:rsidRPr="00D112F5">
      <w:rPr>
        <w:rFonts w:eastAsia="Calibri"/>
      </w:rPr>
      <w:fldChar w:fldCharType="end"/>
    </w:r>
    <w:r>
      <w:rPr>
        <w:rFonts w:eastAsia="Calibri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C65E5" w14:textId="77777777" w:rsidR="009366CE" w:rsidRDefault="009366CE">
      <w:r>
        <w:separator/>
      </w:r>
    </w:p>
  </w:footnote>
  <w:footnote w:type="continuationSeparator" w:id="0">
    <w:p w14:paraId="68F5A913" w14:textId="77777777" w:rsidR="009366CE" w:rsidRDefault="00936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6DF9C" w14:textId="243A6A78" w:rsidR="00A14C71" w:rsidRPr="00EA5457" w:rsidRDefault="002D0325" w:rsidP="00A14C71">
    <w:pPr>
      <w:pStyle w:val="Normlnweb"/>
      <w:shd w:val="clear" w:color="auto" w:fill="FFFFFF"/>
      <w:tabs>
        <w:tab w:val="left" w:pos="6833"/>
        <w:tab w:val="right" w:pos="9072"/>
      </w:tabs>
      <w:rPr>
        <w:rFonts w:ascii="Tahoma" w:hAnsi="Tahoma" w:cs="Tahoma"/>
        <w:color w:val="000000"/>
        <w:sz w:val="17"/>
        <w:szCs w:val="17"/>
      </w:rPr>
    </w:pPr>
    <w:r>
      <w:rPr>
        <w:rFonts w:ascii="Tahoma" w:hAnsi="Tahoma" w:cs="Tahoma"/>
        <w:noProof/>
        <w:color w:val="000000"/>
        <w:sz w:val="17"/>
        <w:szCs w:val="17"/>
      </w:rPr>
      <w:drawing>
        <wp:anchor distT="0" distB="0" distL="114300" distR="114300" simplePos="0" relativeHeight="251662336" behindDoc="0" locked="0" layoutInCell="1" allowOverlap="1" wp14:anchorId="4C080471" wp14:editId="649BCBE8">
          <wp:simplePos x="0" y="0"/>
          <wp:positionH relativeFrom="column">
            <wp:posOffset>5274945</wp:posOffset>
          </wp:positionH>
          <wp:positionV relativeFrom="paragraph">
            <wp:posOffset>-154940</wp:posOffset>
          </wp:positionV>
          <wp:extent cx="827405" cy="548640"/>
          <wp:effectExtent l="0" t="0" r="0" b="0"/>
          <wp:wrapNone/>
          <wp:docPr id="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40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6489" w:rsidRPr="00A56489">
      <w:rPr>
        <w:rFonts w:ascii="Tahoma" w:hAnsi="Tahoma" w:cs="Tahoma"/>
        <w:color w:val="000000"/>
        <w:sz w:val="17"/>
        <w:szCs w:val="17"/>
      </w:rPr>
      <w:t>Teplovod</w:t>
    </w:r>
    <w:r w:rsidR="00503301">
      <w:rPr>
        <w:rFonts w:ascii="Tahoma" w:hAnsi="Tahoma" w:cs="Tahoma"/>
        <w:color w:val="000000"/>
        <w:sz w:val="17"/>
        <w:szCs w:val="17"/>
      </w:rPr>
      <w:t xml:space="preserve"> </w:t>
    </w:r>
    <w:r w:rsidR="001D7111">
      <w:rPr>
        <w:rFonts w:ascii="Tahoma" w:hAnsi="Tahoma" w:cs="Tahoma"/>
        <w:color w:val="000000"/>
        <w:sz w:val="17"/>
        <w:szCs w:val="17"/>
      </w:rPr>
      <w:t>Smolkova</w:t>
    </w:r>
  </w:p>
  <w:p w14:paraId="4D0D0CB9" w14:textId="2F8FD586" w:rsidR="002B55AB" w:rsidRDefault="002D0325">
    <w:pPr>
      <w:pStyle w:val="Zhlav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6A9F328C" wp14:editId="3317B537">
              <wp:simplePos x="0" y="0"/>
              <wp:positionH relativeFrom="page">
                <wp:align>left</wp:align>
              </wp:positionH>
              <wp:positionV relativeFrom="paragraph">
                <wp:posOffset>248284</wp:posOffset>
              </wp:positionV>
              <wp:extent cx="7591425" cy="0"/>
              <wp:effectExtent l="0" t="0" r="0" b="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59142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70C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955F25" id="Přímá spojnice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left;mso-position-horizontal-relative:page;mso-position-vertical:absolute;mso-position-vertical-relative:text;mso-width-percent:0;mso-height-percent:0;mso-width-relative:margin;mso-height-relative:page" from="0,19.55pt" to="597.7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" strokecolor="#0070c0" strokeweight="1pt">
              <v:stroke joinstyle="miter"/>
              <o:lock v:ext="edit" shapetype="f"/>
              <w10:wrap anchorx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78631A58" wp14:editId="5163912D">
              <wp:simplePos x="0" y="0"/>
              <wp:positionH relativeFrom="page">
                <wp:align>left</wp:align>
              </wp:positionH>
              <wp:positionV relativeFrom="paragraph">
                <wp:posOffset>177799</wp:posOffset>
              </wp:positionV>
              <wp:extent cx="7591425" cy="0"/>
              <wp:effectExtent l="0" t="0" r="0" b="0"/>
              <wp:wrapNone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59142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589946" id="Přímá spojnice 1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left;mso-position-horizontal-relative:page;mso-position-vertical:absolute;mso-position-vertical-relative:text;mso-width-percent:0;mso-height-percent:0;mso-width-relative:margin;mso-height-relative:page" from="0,14pt" to="597.7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" strokecolor="windowText" strokeweight="1pt">
              <v:stroke joinstyle="miter"/>
              <o:lock v:ext="edit" shapetype="f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755_"/>
      </v:shape>
    </w:pict>
  </w:numPicBullet>
  <w:numPicBullet w:numPicBulletId="1">
    <w:pict>
      <v:shape id="_x0000_i1027" type="#_x0000_t75" style="width:9pt;height:9pt" o:bullet="t">
        <v:imagedata r:id="rId2" o:title="bullet2"/>
      </v:shape>
    </w:pict>
  </w:numPicBullet>
  <w:numPicBullet w:numPicBulletId="2">
    <w:pict>
      <v:shape id="_x0000_i1028" type="#_x0000_t75" style="width:9pt;height:9pt" o:bullet="t">
        <v:imagedata r:id="rId3" o:title="bullet3"/>
      </v:shape>
    </w:pict>
  </w:numPicBullet>
  <w:abstractNum w:abstractNumId="0" w15:restartNumberingAfterBreak="0">
    <w:nsid w:val="00514FC8"/>
    <w:multiLevelType w:val="hybridMultilevel"/>
    <w:tmpl w:val="10DE7AAE"/>
    <w:lvl w:ilvl="0" w:tplc="0405000F">
      <w:start w:val="1"/>
      <w:numFmt w:val="decimal"/>
      <w:lvlText w:val="%1."/>
      <w:lvlJc w:val="left"/>
      <w:pPr>
        <w:ind w:left="4188" w:hanging="360"/>
      </w:pPr>
    </w:lvl>
    <w:lvl w:ilvl="1" w:tplc="04050019">
      <w:start w:val="1"/>
      <w:numFmt w:val="lowerLetter"/>
      <w:lvlText w:val="%2."/>
      <w:lvlJc w:val="left"/>
      <w:pPr>
        <w:ind w:left="4908" w:hanging="360"/>
      </w:pPr>
    </w:lvl>
    <w:lvl w:ilvl="2" w:tplc="0405001B">
      <w:start w:val="1"/>
      <w:numFmt w:val="lowerRoman"/>
      <w:lvlText w:val="%3."/>
      <w:lvlJc w:val="right"/>
      <w:pPr>
        <w:ind w:left="5628" w:hanging="180"/>
      </w:pPr>
    </w:lvl>
    <w:lvl w:ilvl="3" w:tplc="0405000F">
      <w:start w:val="1"/>
      <w:numFmt w:val="decimal"/>
      <w:lvlText w:val="%4."/>
      <w:lvlJc w:val="left"/>
      <w:pPr>
        <w:ind w:left="6348" w:hanging="360"/>
      </w:pPr>
    </w:lvl>
    <w:lvl w:ilvl="4" w:tplc="04050019">
      <w:start w:val="1"/>
      <w:numFmt w:val="lowerLetter"/>
      <w:lvlText w:val="%5."/>
      <w:lvlJc w:val="left"/>
      <w:pPr>
        <w:ind w:left="7068" w:hanging="360"/>
      </w:pPr>
    </w:lvl>
    <w:lvl w:ilvl="5" w:tplc="0405001B">
      <w:start w:val="1"/>
      <w:numFmt w:val="lowerRoman"/>
      <w:lvlText w:val="%6."/>
      <w:lvlJc w:val="right"/>
      <w:pPr>
        <w:ind w:left="7788" w:hanging="180"/>
      </w:pPr>
    </w:lvl>
    <w:lvl w:ilvl="6" w:tplc="0405000F">
      <w:start w:val="1"/>
      <w:numFmt w:val="decimal"/>
      <w:lvlText w:val="%7."/>
      <w:lvlJc w:val="left"/>
      <w:pPr>
        <w:ind w:left="8508" w:hanging="360"/>
      </w:pPr>
    </w:lvl>
    <w:lvl w:ilvl="7" w:tplc="04050019">
      <w:start w:val="1"/>
      <w:numFmt w:val="lowerLetter"/>
      <w:lvlText w:val="%8."/>
      <w:lvlJc w:val="left"/>
      <w:pPr>
        <w:ind w:left="9228" w:hanging="360"/>
      </w:pPr>
    </w:lvl>
    <w:lvl w:ilvl="8" w:tplc="0405001B">
      <w:start w:val="1"/>
      <w:numFmt w:val="lowerRoman"/>
      <w:lvlText w:val="%9."/>
      <w:lvlJc w:val="right"/>
      <w:pPr>
        <w:ind w:left="9948" w:hanging="180"/>
      </w:pPr>
    </w:lvl>
  </w:abstractNum>
  <w:abstractNum w:abstractNumId="1" w15:restartNumberingAfterBreak="0">
    <w:nsid w:val="12741BA7"/>
    <w:multiLevelType w:val="hybridMultilevel"/>
    <w:tmpl w:val="61902CB2"/>
    <w:lvl w:ilvl="0" w:tplc="EAAED5C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A0A98"/>
    <w:multiLevelType w:val="multilevel"/>
    <w:tmpl w:val="B2AAD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none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07"/>
        </w:tabs>
        <w:ind w:left="29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AB6796F"/>
    <w:multiLevelType w:val="hybridMultilevel"/>
    <w:tmpl w:val="4CBC5370"/>
    <w:lvl w:ilvl="0" w:tplc="B7B2D6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9198B"/>
    <w:multiLevelType w:val="hybridMultilevel"/>
    <w:tmpl w:val="32DA2D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715D1"/>
    <w:multiLevelType w:val="multilevel"/>
    <w:tmpl w:val="63CE5018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6" w15:restartNumberingAfterBreak="0">
    <w:nsid w:val="495172F1"/>
    <w:multiLevelType w:val="hybridMultilevel"/>
    <w:tmpl w:val="8E44550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B886922"/>
    <w:multiLevelType w:val="hybridMultilevel"/>
    <w:tmpl w:val="AA26F554"/>
    <w:lvl w:ilvl="0" w:tplc="7932EF4A">
      <w:start w:val="17"/>
      <w:numFmt w:val="bullet"/>
      <w:lvlText w:val="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A7341D26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7DA459D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2898C1E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2C46ED8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5FAA673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7192757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37CA67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DDE64B1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FC46347"/>
    <w:multiLevelType w:val="hybridMultilevel"/>
    <w:tmpl w:val="82D25A06"/>
    <w:lvl w:ilvl="0" w:tplc="9370AF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A718E7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8845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49F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ED4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8A0C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C28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AA3F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B30C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CE23C4"/>
    <w:multiLevelType w:val="multilevel"/>
    <w:tmpl w:val="F80A4AB8"/>
    <w:lvl w:ilvl="0">
      <w:start w:val="1"/>
      <w:numFmt w:val="bullet"/>
      <w:pStyle w:val="odrkabod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581635"/>
    <w:multiLevelType w:val="hybridMultilevel"/>
    <w:tmpl w:val="53C4E6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1" w15:restartNumberingAfterBreak="0">
    <w:nsid w:val="5CA73C69"/>
    <w:multiLevelType w:val="multilevel"/>
    <w:tmpl w:val="E1E00CB4"/>
    <w:lvl w:ilvl="0">
      <w:start w:val="1"/>
      <w:numFmt w:val="decimal"/>
      <w:lvlText w:val="%1."/>
      <w:lvlJc w:val="left"/>
      <w:pPr>
        <w:ind w:left="525" w:hanging="525"/>
      </w:pPr>
      <w:rPr>
        <w:rFonts w:cs="Arial"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Arial" w:hint="default"/>
      </w:rPr>
    </w:lvl>
  </w:abstractNum>
  <w:abstractNum w:abstractNumId="12" w15:restartNumberingAfterBreak="0">
    <w:nsid w:val="5FB43A0C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612C1E11"/>
    <w:multiLevelType w:val="multilevel"/>
    <w:tmpl w:val="B04A7C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652340FD"/>
    <w:multiLevelType w:val="multilevel"/>
    <w:tmpl w:val="EE2A6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none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65566EE2"/>
    <w:multiLevelType w:val="multilevel"/>
    <w:tmpl w:val="2CAE7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none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07"/>
        </w:tabs>
        <w:ind w:left="29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693E3200"/>
    <w:multiLevelType w:val="multilevel"/>
    <w:tmpl w:val="E59C1E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746A57CE"/>
    <w:multiLevelType w:val="multilevel"/>
    <w:tmpl w:val="AFEED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non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5D68E8"/>
    <w:multiLevelType w:val="hybridMultilevel"/>
    <w:tmpl w:val="FF1EBCE8"/>
    <w:lvl w:ilvl="0" w:tplc="FE9E9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AE082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6A5CA8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DAF7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345D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CCB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D63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EA8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202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051875"/>
    <w:multiLevelType w:val="multilevel"/>
    <w:tmpl w:val="0AB4058A"/>
    <w:styleLink w:val="Vorr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non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65363D"/>
    <w:multiLevelType w:val="hybridMultilevel"/>
    <w:tmpl w:val="F544B1E4"/>
    <w:lvl w:ilvl="0" w:tplc="040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B82F1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D42CF8"/>
    <w:multiLevelType w:val="multilevel"/>
    <w:tmpl w:val="AFA61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  <w:sz w:val="24"/>
        <w:szCs w:val="24"/>
      </w:rPr>
    </w:lvl>
    <w:lvl w:ilvl="2">
      <w:start w:val="1"/>
      <w:numFmt w:val="none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07"/>
        </w:tabs>
        <w:ind w:left="29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593828279">
    <w:abstractNumId w:val="21"/>
  </w:num>
  <w:num w:numId="2" w16cid:durableId="1047415238">
    <w:abstractNumId w:val="3"/>
  </w:num>
  <w:num w:numId="3" w16cid:durableId="2022201758">
    <w:abstractNumId w:val="20"/>
  </w:num>
  <w:num w:numId="4" w16cid:durableId="1153450935">
    <w:abstractNumId w:val="12"/>
  </w:num>
  <w:num w:numId="5" w16cid:durableId="251401564">
    <w:abstractNumId w:val="18"/>
  </w:num>
  <w:num w:numId="6" w16cid:durableId="505560590">
    <w:abstractNumId w:val="22"/>
  </w:num>
  <w:num w:numId="7" w16cid:durableId="1783187791">
    <w:abstractNumId w:val="14"/>
  </w:num>
  <w:num w:numId="8" w16cid:durableId="846677651">
    <w:abstractNumId w:val="16"/>
  </w:num>
  <w:num w:numId="9" w16cid:durableId="1131705865">
    <w:abstractNumId w:val="13"/>
  </w:num>
  <w:num w:numId="10" w16cid:durableId="35012689">
    <w:abstractNumId w:val="10"/>
  </w:num>
  <w:num w:numId="11" w16cid:durableId="769398928">
    <w:abstractNumId w:val="17"/>
  </w:num>
  <w:num w:numId="12" w16cid:durableId="229124232">
    <w:abstractNumId w:val="8"/>
  </w:num>
  <w:num w:numId="13" w16cid:durableId="336032683">
    <w:abstractNumId w:val="1"/>
  </w:num>
  <w:num w:numId="14" w16cid:durableId="1118987840">
    <w:abstractNumId w:val="19"/>
  </w:num>
  <w:num w:numId="15" w16cid:durableId="170860180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1930259">
    <w:abstractNumId w:val="7"/>
  </w:num>
  <w:num w:numId="17" w16cid:durableId="341246993">
    <w:abstractNumId w:val="15"/>
  </w:num>
  <w:num w:numId="18" w16cid:durableId="831992086">
    <w:abstractNumId w:val="2"/>
  </w:num>
  <w:num w:numId="19" w16cid:durableId="1424568788">
    <w:abstractNumId w:val="9"/>
  </w:num>
  <w:num w:numId="20" w16cid:durableId="1018391376">
    <w:abstractNumId w:val="4"/>
  </w:num>
  <w:num w:numId="21" w16cid:durableId="391122611">
    <w:abstractNumId w:val="5"/>
  </w:num>
  <w:num w:numId="22" w16cid:durableId="466052427">
    <w:abstractNumId w:val="11"/>
  </w:num>
  <w:num w:numId="23" w16cid:durableId="980888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41630890">
    <w:abstractNumId w:val="6"/>
  </w:num>
  <w:num w:numId="25" w16cid:durableId="119160777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44D"/>
    <w:rsid w:val="00005154"/>
    <w:rsid w:val="00005A81"/>
    <w:rsid w:val="00010DB2"/>
    <w:rsid w:val="00012934"/>
    <w:rsid w:val="000129B4"/>
    <w:rsid w:val="00015A24"/>
    <w:rsid w:val="00015A4D"/>
    <w:rsid w:val="00016CF7"/>
    <w:rsid w:val="00016DE6"/>
    <w:rsid w:val="00021593"/>
    <w:rsid w:val="00021F2C"/>
    <w:rsid w:val="000279BE"/>
    <w:rsid w:val="0003199D"/>
    <w:rsid w:val="00034DA3"/>
    <w:rsid w:val="00036A6B"/>
    <w:rsid w:val="00042B1A"/>
    <w:rsid w:val="0004318F"/>
    <w:rsid w:val="0004714A"/>
    <w:rsid w:val="00051091"/>
    <w:rsid w:val="000538E6"/>
    <w:rsid w:val="000556F5"/>
    <w:rsid w:val="000560FA"/>
    <w:rsid w:val="00056690"/>
    <w:rsid w:val="0006145A"/>
    <w:rsid w:val="000630E6"/>
    <w:rsid w:val="000632FB"/>
    <w:rsid w:val="00063CAA"/>
    <w:rsid w:val="00064C0B"/>
    <w:rsid w:val="00067217"/>
    <w:rsid w:val="000675A0"/>
    <w:rsid w:val="000707D9"/>
    <w:rsid w:val="00071AFC"/>
    <w:rsid w:val="00073CA8"/>
    <w:rsid w:val="0007448F"/>
    <w:rsid w:val="000748D4"/>
    <w:rsid w:val="0007611F"/>
    <w:rsid w:val="00076976"/>
    <w:rsid w:val="00076B26"/>
    <w:rsid w:val="00077724"/>
    <w:rsid w:val="000814D0"/>
    <w:rsid w:val="00082259"/>
    <w:rsid w:val="00082EE3"/>
    <w:rsid w:val="0008419D"/>
    <w:rsid w:val="00084724"/>
    <w:rsid w:val="00084834"/>
    <w:rsid w:val="00087160"/>
    <w:rsid w:val="00090867"/>
    <w:rsid w:val="00091135"/>
    <w:rsid w:val="0009138C"/>
    <w:rsid w:val="0009146E"/>
    <w:rsid w:val="00091F95"/>
    <w:rsid w:val="00092253"/>
    <w:rsid w:val="00093C72"/>
    <w:rsid w:val="00094E0D"/>
    <w:rsid w:val="0009599F"/>
    <w:rsid w:val="000A01E3"/>
    <w:rsid w:val="000A1263"/>
    <w:rsid w:val="000A296A"/>
    <w:rsid w:val="000A3759"/>
    <w:rsid w:val="000A3C7C"/>
    <w:rsid w:val="000A5567"/>
    <w:rsid w:val="000B06BB"/>
    <w:rsid w:val="000B2297"/>
    <w:rsid w:val="000B393E"/>
    <w:rsid w:val="000B41D5"/>
    <w:rsid w:val="000B4EEC"/>
    <w:rsid w:val="000B7A4E"/>
    <w:rsid w:val="000C02AF"/>
    <w:rsid w:val="000C0DBF"/>
    <w:rsid w:val="000C2C34"/>
    <w:rsid w:val="000C2DEA"/>
    <w:rsid w:val="000C40FA"/>
    <w:rsid w:val="000C4D59"/>
    <w:rsid w:val="000D0F4A"/>
    <w:rsid w:val="000D3C54"/>
    <w:rsid w:val="000D504F"/>
    <w:rsid w:val="000D5B3B"/>
    <w:rsid w:val="000D6AC2"/>
    <w:rsid w:val="000D79D4"/>
    <w:rsid w:val="000D7C71"/>
    <w:rsid w:val="000E2F47"/>
    <w:rsid w:val="000E3371"/>
    <w:rsid w:val="000E5A7E"/>
    <w:rsid w:val="000E64CE"/>
    <w:rsid w:val="000F13B4"/>
    <w:rsid w:val="000F149D"/>
    <w:rsid w:val="000F1F7C"/>
    <w:rsid w:val="000F21F2"/>
    <w:rsid w:val="000F389A"/>
    <w:rsid w:val="000F531F"/>
    <w:rsid w:val="0011114D"/>
    <w:rsid w:val="001118D7"/>
    <w:rsid w:val="00115095"/>
    <w:rsid w:val="00116AF5"/>
    <w:rsid w:val="00117F89"/>
    <w:rsid w:val="001210E6"/>
    <w:rsid w:val="0013195F"/>
    <w:rsid w:val="00132D60"/>
    <w:rsid w:val="0013328F"/>
    <w:rsid w:val="00140B7D"/>
    <w:rsid w:val="0014268E"/>
    <w:rsid w:val="00143D58"/>
    <w:rsid w:val="001478F2"/>
    <w:rsid w:val="00150060"/>
    <w:rsid w:val="00150B7C"/>
    <w:rsid w:val="00152297"/>
    <w:rsid w:val="0015795E"/>
    <w:rsid w:val="001600AB"/>
    <w:rsid w:val="00162EFC"/>
    <w:rsid w:val="00164752"/>
    <w:rsid w:val="00165067"/>
    <w:rsid w:val="00167FD0"/>
    <w:rsid w:val="00170EF9"/>
    <w:rsid w:val="00171D1C"/>
    <w:rsid w:val="001727BB"/>
    <w:rsid w:val="001735FF"/>
    <w:rsid w:val="00175E03"/>
    <w:rsid w:val="00184113"/>
    <w:rsid w:val="00192232"/>
    <w:rsid w:val="00193632"/>
    <w:rsid w:val="001940A4"/>
    <w:rsid w:val="00194B59"/>
    <w:rsid w:val="00194FF8"/>
    <w:rsid w:val="00197ACC"/>
    <w:rsid w:val="00197EC9"/>
    <w:rsid w:val="001A048F"/>
    <w:rsid w:val="001A3DC1"/>
    <w:rsid w:val="001A40A2"/>
    <w:rsid w:val="001B323E"/>
    <w:rsid w:val="001B460D"/>
    <w:rsid w:val="001B6E4D"/>
    <w:rsid w:val="001C072E"/>
    <w:rsid w:val="001C2327"/>
    <w:rsid w:val="001C43D6"/>
    <w:rsid w:val="001C5818"/>
    <w:rsid w:val="001C7FAB"/>
    <w:rsid w:val="001D631D"/>
    <w:rsid w:val="001D7111"/>
    <w:rsid w:val="001D750F"/>
    <w:rsid w:val="001E5E81"/>
    <w:rsid w:val="001E609D"/>
    <w:rsid w:val="001E6291"/>
    <w:rsid w:val="001F0E76"/>
    <w:rsid w:val="001F3514"/>
    <w:rsid w:val="001F4429"/>
    <w:rsid w:val="001F4A79"/>
    <w:rsid w:val="001F5594"/>
    <w:rsid w:val="001F6028"/>
    <w:rsid w:val="001F677C"/>
    <w:rsid w:val="001F73D7"/>
    <w:rsid w:val="0020008B"/>
    <w:rsid w:val="00201BFA"/>
    <w:rsid w:val="00202838"/>
    <w:rsid w:val="00204104"/>
    <w:rsid w:val="00210321"/>
    <w:rsid w:val="00211022"/>
    <w:rsid w:val="00212867"/>
    <w:rsid w:val="0021657B"/>
    <w:rsid w:val="00217DD6"/>
    <w:rsid w:val="00220203"/>
    <w:rsid w:val="00221FA1"/>
    <w:rsid w:val="002229D5"/>
    <w:rsid w:val="00223A67"/>
    <w:rsid w:val="00223D16"/>
    <w:rsid w:val="002305D0"/>
    <w:rsid w:val="00230815"/>
    <w:rsid w:val="00231B90"/>
    <w:rsid w:val="00233C8F"/>
    <w:rsid w:val="00237934"/>
    <w:rsid w:val="00243A69"/>
    <w:rsid w:val="00253C60"/>
    <w:rsid w:val="00255F3E"/>
    <w:rsid w:val="00256F11"/>
    <w:rsid w:val="002571E3"/>
    <w:rsid w:val="00257E34"/>
    <w:rsid w:val="00260D64"/>
    <w:rsid w:val="002624B5"/>
    <w:rsid w:val="00264C7D"/>
    <w:rsid w:val="00270D38"/>
    <w:rsid w:val="00273351"/>
    <w:rsid w:val="00273A71"/>
    <w:rsid w:val="002775C7"/>
    <w:rsid w:val="00277AAD"/>
    <w:rsid w:val="00281D1A"/>
    <w:rsid w:val="00282910"/>
    <w:rsid w:val="00285AD1"/>
    <w:rsid w:val="00285CF2"/>
    <w:rsid w:val="002860F3"/>
    <w:rsid w:val="00286219"/>
    <w:rsid w:val="00287F80"/>
    <w:rsid w:val="00290763"/>
    <w:rsid w:val="00290EB5"/>
    <w:rsid w:val="00293559"/>
    <w:rsid w:val="002A1153"/>
    <w:rsid w:val="002A2048"/>
    <w:rsid w:val="002A26BD"/>
    <w:rsid w:val="002A29FC"/>
    <w:rsid w:val="002A36DD"/>
    <w:rsid w:val="002A4020"/>
    <w:rsid w:val="002A728B"/>
    <w:rsid w:val="002A7A44"/>
    <w:rsid w:val="002B13BD"/>
    <w:rsid w:val="002B2BE8"/>
    <w:rsid w:val="002B3D25"/>
    <w:rsid w:val="002B55AB"/>
    <w:rsid w:val="002C17A0"/>
    <w:rsid w:val="002C3416"/>
    <w:rsid w:val="002C5BDB"/>
    <w:rsid w:val="002D0325"/>
    <w:rsid w:val="002D0B09"/>
    <w:rsid w:val="002D2570"/>
    <w:rsid w:val="002D5FB4"/>
    <w:rsid w:val="002D651A"/>
    <w:rsid w:val="002E7C46"/>
    <w:rsid w:val="002F0A29"/>
    <w:rsid w:val="002F0F6C"/>
    <w:rsid w:val="002F55C5"/>
    <w:rsid w:val="002F6887"/>
    <w:rsid w:val="002F6FD8"/>
    <w:rsid w:val="003021DA"/>
    <w:rsid w:val="00303D7C"/>
    <w:rsid w:val="00304EC6"/>
    <w:rsid w:val="00305C1E"/>
    <w:rsid w:val="003133C6"/>
    <w:rsid w:val="0031623D"/>
    <w:rsid w:val="0032141E"/>
    <w:rsid w:val="003215D6"/>
    <w:rsid w:val="003278ED"/>
    <w:rsid w:val="00327D85"/>
    <w:rsid w:val="00331092"/>
    <w:rsid w:val="0033110C"/>
    <w:rsid w:val="0033178A"/>
    <w:rsid w:val="00332A40"/>
    <w:rsid w:val="0033531D"/>
    <w:rsid w:val="00335E7E"/>
    <w:rsid w:val="00337138"/>
    <w:rsid w:val="0034013E"/>
    <w:rsid w:val="003431F7"/>
    <w:rsid w:val="00345639"/>
    <w:rsid w:val="003470CF"/>
    <w:rsid w:val="00352A41"/>
    <w:rsid w:val="003532D9"/>
    <w:rsid w:val="003534B0"/>
    <w:rsid w:val="00354790"/>
    <w:rsid w:val="00355F6E"/>
    <w:rsid w:val="00360B78"/>
    <w:rsid w:val="003628DA"/>
    <w:rsid w:val="00362C63"/>
    <w:rsid w:val="00363929"/>
    <w:rsid w:val="00363BAC"/>
    <w:rsid w:val="003649C7"/>
    <w:rsid w:val="00364B74"/>
    <w:rsid w:val="00365C6B"/>
    <w:rsid w:val="00367A3F"/>
    <w:rsid w:val="00372146"/>
    <w:rsid w:val="0037315F"/>
    <w:rsid w:val="003732F1"/>
    <w:rsid w:val="00373803"/>
    <w:rsid w:val="003755B9"/>
    <w:rsid w:val="00375B56"/>
    <w:rsid w:val="003769B5"/>
    <w:rsid w:val="00376F5C"/>
    <w:rsid w:val="00380909"/>
    <w:rsid w:val="0038197B"/>
    <w:rsid w:val="003819D5"/>
    <w:rsid w:val="00382652"/>
    <w:rsid w:val="0038418C"/>
    <w:rsid w:val="00384B02"/>
    <w:rsid w:val="003860D9"/>
    <w:rsid w:val="003865BB"/>
    <w:rsid w:val="0038777A"/>
    <w:rsid w:val="00390250"/>
    <w:rsid w:val="003915CF"/>
    <w:rsid w:val="00392571"/>
    <w:rsid w:val="00392FFC"/>
    <w:rsid w:val="003934D6"/>
    <w:rsid w:val="00394559"/>
    <w:rsid w:val="00395678"/>
    <w:rsid w:val="00396C50"/>
    <w:rsid w:val="00397D90"/>
    <w:rsid w:val="003A035A"/>
    <w:rsid w:val="003A03AF"/>
    <w:rsid w:val="003A11C2"/>
    <w:rsid w:val="003A1594"/>
    <w:rsid w:val="003A19BA"/>
    <w:rsid w:val="003A3B72"/>
    <w:rsid w:val="003A548D"/>
    <w:rsid w:val="003A7335"/>
    <w:rsid w:val="003B055B"/>
    <w:rsid w:val="003B5429"/>
    <w:rsid w:val="003B73A1"/>
    <w:rsid w:val="003C0ED1"/>
    <w:rsid w:val="003C2205"/>
    <w:rsid w:val="003C27F1"/>
    <w:rsid w:val="003C7E81"/>
    <w:rsid w:val="003D0774"/>
    <w:rsid w:val="003D2145"/>
    <w:rsid w:val="003D306E"/>
    <w:rsid w:val="003D6255"/>
    <w:rsid w:val="003D6378"/>
    <w:rsid w:val="003D7C02"/>
    <w:rsid w:val="003E1969"/>
    <w:rsid w:val="003E2644"/>
    <w:rsid w:val="003E3FE8"/>
    <w:rsid w:val="003F01BE"/>
    <w:rsid w:val="003F2106"/>
    <w:rsid w:val="003F3430"/>
    <w:rsid w:val="003F4910"/>
    <w:rsid w:val="003F7DC0"/>
    <w:rsid w:val="003F7FB2"/>
    <w:rsid w:val="00407874"/>
    <w:rsid w:val="004113A7"/>
    <w:rsid w:val="00411A43"/>
    <w:rsid w:val="004137F1"/>
    <w:rsid w:val="00413BB9"/>
    <w:rsid w:val="0043285D"/>
    <w:rsid w:val="00433430"/>
    <w:rsid w:val="004335FE"/>
    <w:rsid w:val="0043587C"/>
    <w:rsid w:val="004407BC"/>
    <w:rsid w:val="00440A58"/>
    <w:rsid w:val="00443AF9"/>
    <w:rsid w:val="00444D02"/>
    <w:rsid w:val="0044519A"/>
    <w:rsid w:val="00446368"/>
    <w:rsid w:val="00450E7E"/>
    <w:rsid w:val="0045128F"/>
    <w:rsid w:val="00455E81"/>
    <w:rsid w:val="004676E9"/>
    <w:rsid w:val="0047079F"/>
    <w:rsid w:val="00471555"/>
    <w:rsid w:val="0047434D"/>
    <w:rsid w:val="00474534"/>
    <w:rsid w:val="00474C6A"/>
    <w:rsid w:val="004841C4"/>
    <w:rsid w:val="00490FA3"/>
    <w:rsid w:val="00491C24"/>
    <w:rsid w:val="00492452"/>
    <w:rsid w:val="00492B26"/>
    <w:rsid w:val="00493D7F"/>
    <w:rsid w:val="00496E49"/>
    <w:rsid w:val="0049790C"/>
    <w:rsid w:val="004A0EF2"/>
    <w:rsid w:val="004A2975"/>
    <w:rsid w:val="004A474E"/>
    <w:rsid w:val="004A673C"/>
    <w:rsid w:val="004B24B2"/>
    <w:rsid w:val="004B5856"/>
    <w:rsid w:val="004C1498"/>
    <w:rsid w:val="004C189C"/>
    <w:rsid w:val="004C1C3B"/>
    <w:rsid w:val="004C20F4"/>
    <w:rsid w:val="004C2AE6"/>
    <w:rsid w:val="004C471C"/>
    <w:rsid w:val="004C4AEA"/>
    <w:rsid w:val="004C6694"/>
    <w:rsid w:val="004C69EB"/>
    <w:rsid w:val="004C76AA"/>
    <w:rsid w:val="004D3EE8"/>
    <w:rsid w:val="004D585F"/>
    <w:rsid w:val="004D58B6"/>
    <w:rsid w:val="004E09DE"/>
    <w:rsid w:val="004E1B90"/>
    <w:rsid w:val="004E239D"/>
    <w:rsid w:val="004E3339"/>
    <w:rsid w:val="004E3A2C"/>
    <w:rsid w:val="004E49DF"/>
    <w:rsid w:val="004E5964"/>
    <w:rsid w:val="004F42CE"/>
    <w:rsid w:val="004F4AC4"/>
    <w:rsid w:val="004F5A11"/>
    <w:rsid w:val="004F7050"/>
    <w:rsid w:val="00500C02"/>
    <w:rsid w:val="00501347"/>
    <w:rsid w:val="00503301"/>
    <w:rsid w:val="00503576"/>
    <w:rsid w:val="00504DFE"/>
    <w:rsid w:val="005079EA"/>
    <w:rsid w:val="00507E7F"/>
    <w:rsid w:val="00512F1F"/>
    <w:rsid w:val="00513C8D"/>
    <w:rsid w:val="00514560"/>
    <w:rsid w:val="0051523C"/>
    <w:rsid w:val="00515408"/>
    <w:rsid w:val="0051609A"/>
    <w:rsid w:val="0052497F"/>
    <w:rsid w:val="00524995"/>
    <w:rsid w:val="00524FFC"/>
    <w:rsid w:val="00525F8A"/>
    <w:rsid w:val="00526742"/>
    <w:rsid w:val="00527076"/>
    <w:rsid w:val="005312C1"/>
    <w:rsid w:val="005368F9"/>
    <w:rsid w:val="0054115E"/>
    <w:rsid w:val="00541869"/>
    <w:rsid w:val="005441F9"/>
    <w:rsid w:val="005442A1"/>
    <w:rsid w:val="00562376"/>
    <w:rsid w:val="005639E7"/>
    <w:rsid w:val="005727EF"/>
    <w:rsid w:val="00572B54"/>
    <w:rsid w:val="00576F06"/>
    <w:rsid w:val="0058275B"/>
    <w:rsid w:val="00583D78"/>
    <w:rsid w:val="00590FE1"/>
    <w:rsid w:val="00592452"/>
    <w:rsid w:val="005A07C3"/>
    <w:rsid w:val="005A3021"/>
    <w:rsid w:val="005A320C"/>
    <w:rsid w:val="005A3777"/>
    <w:rsid w:val="005A609D"/>
    <w:rsid w:val="005A798F"/>
    <w:rsid w:val="005B08BF"/>
    <w:rsid w:val="005B16A1"/>
    <w:rsid w:val="005B3ED0"/>
    <w:rsid w:val="005B58C1"/>
    <w:rsid w:val="005B7FF6"/>
    <w:rsid w:val="005C2E21"/>
    <w:rsid w:val="005C7276"/>
    <w:rsid w:val="005D2901"/>
    <w:rsid w:val="005D5BC4"/>
    <w:rsid w:val="005E0347"/>
    <w:rsid w:val="005E0F49"/>
    <w:rsid w:val="005E36E2"/>
    <w:rsid w:val="005E5482"/>
    <w:rsid w:val="005E6EFA"/>
    <w:rsid w:val="005F0CDC"/>
    <w:rsid w:val="005F17D6"/>
    <w:rsid w:val="005F76CF"/>
    <w:rsid w:val="0060021F"/>
    <w:rsid w:val="00600934"/>
    <w:rsid w:val="00600A34"/>
    <w:rsid w:val="00604132"/>
    <w:rsid w:val="0060562A"/>
    <w:rsid w:val="006056EA"/>
    <w:rsid w:val="00605D24"/>
    <w:rsid w:val="00617004"/>
    <w:rsid w:val="00617D4C"/>
    <w:rsid w:val="00621113"/>
    <w:rsid w:val="00621450"/>
    <w:rsid w:val="00621FA7"/>
    <w:rsid w:val="0062322B"/>
    <w:rsid w:val="0062496F"/>
    <w:rsid w:val="00625035"/>
    <w:rsid w:val="00626618"/>
    <w:rsid w:val="00627DED"/>
    <w:rsid w:val="00627FFB"/>
    <w:rsid w:val="006302CD"/>
    <w:rsid w:val="00634604"/>
    <w:rsid w:val="006350B0"/>
    <w:rsid w:val="006379EF"/>
    <w:rsid w:val="006426E2"/>
    <w:rsid w:val="006446BA"/>
    <w:rsid w:val="00644E15"/>
    <w:rsid w:val="00660537"/>
    <w:rsid w:val="00660CBD"/>
    <w:rsid w:val="00663E2E"/>
    <w:rsid w:val="00664DD6"/>
    <w:rsid w:val="0066545C"/>
    <w:rsid w:val="00672127"/>
    <w:rsid w:val="00672A64"/>
    <w:rsid w:val="00675345"/>
    <w:rsid w:val="00682DCA"/>
    <w:rsid w:val="00684C18"/>
    <w:rsid w:val="00684EC9"/>
    <w:rsid w:val="00687B24"/>
    <w:rsid w:val="00696292"/>
    <w:rsid w:val="006965C5"/>
    <w:rsid w:val="00697212"/>
    <w:rsid w:val="006A1C50"/>
    <w:rsid w:val="006A2F51"/>
    <w:rsid w:val="006A6547"/>
    <w:rsid w:val="006A728E"/>
    <w:rsid w:val="006B11EF"/>
    <w:rsid w:val="006B14C0"/>
    <w:rsid w:val="006B16FE"/>
    <w:rsid w:val="006B5C5A"/>
    <w:rsid w:val="006B70B8"/>
    <w:rsid w:val="006C111F"/>
    <w:rsid w:val="006C42FB"/>
    <w:rsid w:val="006C45F2"/>
    <w:rsid w:val="006C5425"/>
    <w:rsid w:val="006D02B0"/>
    <w:rsid w:val="006D0D71"/>
    <w:rsid w:val="006D2675"/>
    <w:rsid w:val="006D6352"/>
    <w:rsid w:val="006E0CA2"/>
    <w:rsid w:val="006E148B"/>
    <w:rsid w:val="006E1824"/>
    <w:rsid w:val="006E3C94"/>
    <w:rsid w:val="006E536D"/>
    <w:rsid w:val="006E695F"/>
    <w:rsid w:val="006F0FB6"/>
    <w:rsid w:val="006F208B"/>
    <w:rsid w:val="006F54AC"/>
    <w:rsid w:val="006F5D0E"/>
    <w:rsid w:val="006F61DC"/>
    <w:rsid w:val="006F709C"/>
    <w:rsid w:val="007023E0"/>
    <w:rsid w:val="00703A9F"/>
    <w:rsid w:val="0070480D"/>
    <w:rsid w:val="00705C8A"/>
    <w:rsid w:val="00706324"/>
    <w:rsid w:val="007077EA"/>
    <w:rsid w:val="007122F1"/>
    <w:rsid w:val="00712AEB"/>
    <w:rsid w:val="00712C99"/>
    <w:rsid w:val="0072195D"/>
    <w:rsid w:val="00725857"/>
    <w:rsid w:val="00731591"/>
    <w:rsid w:val="007318D4"/>
    <w:rsid w:val="00731C63"/>
    <w:rsid w:val="007336BB"/>
    <w:rsid w:val="00734C03"/>
    <w:rsid w:val="00744CCE"/>
    <w:rsid w:val="007464B3"/>
    <w:rsid w:val="00750447"/>
    <w:rsid w:val="0075173E"/>
    <w:rsid w:val="00754507"/>
    <w:rsid w:val="00760C49"/>
    <w:rsid w:val="007627A6"/>
    <w:rsid w:val="007627FB"/>
    <w:rsid w:val="00762AE7"/>
    <w:rsid w:val="007643FD"/>
    <w:rsid w:val="00765F9D"/>
    <w:rsid w:val="00770308"/>
    <w:rsid w:val="00773262"/>
    <w:rsid w:val="0077400C"/>
    <w:rsid w:val="007740C1"/>
    <w:rsid w:val="00776976"/>
    <w:rsid w:val="00781F07"/>
    <w:rsid w:val="0078523F"/>
    <w:rsid w:val="0079007F"/>
    <w:rsid w:val="00791175"/>
    <w:rsid w:val="0079424E"/>
    <w:rsid w:val="00794413"/>
    <w:rsid w:val="00795096"/>
    <w:rsid w:val="007951EA"/>
    <w:rsid w:val="0079712F"/>
    <w:rsid w:val="007A0148"/>
    <w:rsid w:val="007A32D7"/>
    <w:rsid w:val="007A3E92"/>
    <w:rsid w:val="007A5AD2"/>
    <w:rsid w:val="007A5FCB"/>
    <w:rsid w:val="007A681C"/>
    <w:rsid w:val="007B687B"/>
    <w:rsid w:val="007C0359"/>
    <w:rsid w:val="007C1274"/>
    <w:rsid w:val="007C283D"/>
    <w:rsid w:val="007C4825"/>
    <w:rsid w:val="007D1006"/>
    <w:rsid w:val="007D3EFE"/>
    <w:rsid w:val="007D529F"/>
    <w:rsid w:val="007D5D8F"/>
    <w:rsid w:val="007D6346"/>
    <w:rsid w:val="007D7403"/>
    <w:rsid w:val="007E1226"/>
    <w:rsid w:val="007E4260"/>
    <w:rsid w:val="007E7431"/>
    <w:rsid w:val="007F31F3"/>
    <w:rsid w:val="00804926"/>
    <w:rsid w:val="00806BE7"/>
    <w:rsid w:val="00807E58"/>
    <w:rsid w:val="00815181"/>
    <w:rsid w:val="0082077E"/>
    <w:rsid w:val="0082107A"/>
    <w:rsid w:val="00822DBF"/>
    <w:rsid w:val="00823429"/>
    <w:rsid w:val="0082360B"/>
    <w:rsid w:val="0082411E"/>
    <w:rsid w:val="00824450"/>
    <w:rsid w:val="0082477E"/>
    <w:rsid w:val="0083153E"/>
    <w:rsid w:val="008366C7"/>
    <w:rsid w:val="00840833"/>
    <w:rsid w:val="00840D13"/>
    <w:rsid w:val="00843BB5"/>
    <w:rsid w:val="00843C09"/>
    <w:rsid w:val="00843CAC"/>
    <w:rsid w:val="00845D5A"/>
    <w:rsid w:val="00847074"/>
    <w:rsid w:val="00860B3E"/>
    <w:rsid w:val="00861249"/>
    <w:rsid w:val="00861524"/>
    <w:rsid w:val="0086303F"/>
    <w:rsid w:val="008644BD"/>
    <w:rsid w:val="0086630C"/>
    <w:rsid w:val="008711EA"/>
    <w:rsid w:val="00871770"/>
    <w:rsid w:val="008729FA"/>
    <w:rsid w:val="00873DEA"/>
    <w:rsid w:val="00873EAA"/>
    <w:rsid w:val="00875FA5"/>
    <w:rsid w:val="00876FEE"/>
    <w:rsid w:val="008806C4"/>
    <w:rsid w:val="0088151D"/>
    <w:rsid w:val="00881C92"/>
    <w:rsid w:val="00883634"/>
    <w:rsid w:val="00883FF4"/>
    <w:rsid w:val="00887B91"/>
    <w:rsid w:val="00887FB7"/>
    <w:rsid w:val="00892EC9"/>
    <w:rsid w:val="00894A23"/>
    <w:rsid w:val="00897021"/>
    <w:rsid w:val="00897124"/>
    <w:rsid w:val="008A3EEC"/>
    <w:rsid w:val="008A54E3"/>
    <w:rsid w:val="008A79DE"/>
    <w:rsid w:val="008A7EE5"/>
    <w:rsid w:val="008B08EC"/>
    <w:rsid w:val="008B1AFF"/>
    <w:rsid w:val="008B54F9"/>
    <w:rsid w:val="008B7C1A"/>
    <w:rsid w:val="008C1B93"/>
    <w:rsid w:val="008C3B3B"/>
    <w:rsid w:val="008C441C"/>
    <w:rsid w:val="008C53CC"/>
    <w:rsid w:val="008C77FB"/>
    <w:rsid w:val="008D3B63"/>
    <w:rsid w:val="008D4D02"/>
    <w:rsid w:val="008D62F6"/>
    <w:rsid w:val="008D6BFE"/>
    <w:rsid w:val="008E2DE6"/>
    <w:rsid w:val="008E4707"/>
    <w:rsid w:val="008F0010"/>
    <w:rsid w:val="008F1AE8"/>
    <w:rsid w:val="008F39FE"/>
    <w:rsid w:val="008F49AC"/>
    <w:rsid w:val="008F6583"/>
    <w:rsid w:val="00900FDF"/>
    <w:rsid w:val="009030A7"/>
    <w:rsid w:val="0090674C"/>
    <w:rsid w:val="00907A86"/>
    <w:rsid w:val="00910D7C"/>
    <w:rsid w:val="00915FB7"/>
    <w:rsid w:val="00916D61"/>
    <w:rsid w:val="00922295"/>
    <w:rsid w:val="0092414B"/>
    <w:rsid w:val="00924C9D"/>
    <w:rsid w:val="00926690"/>
    <w:rsid w:val="0092787F"/>
    <w:rsid w:val="00927CAA"/>
    <w:rsid w:val="00931C27"/>
    <w:rsid w:val="00932779"/>
    <w:rsid w:val="009329BC"/>
    <w:rsid w:val="0093322F"/>
    <w:rsid w:val="009366CE"/>
    <w:rsid w:val="0093749C"/>
    <w:rsid w:val="00937C09"/>
    <w:rsid w:val="00943791"/>
    <w:rsid w:val="00945351"/>
    <w:rsid w:val="009508E6"/>
    <w:rsid w:val="0096042A"/>
    <w:rsid w:val="00961627"/>
    <w:rsid w:val="00961ED2"/>
    <w:rsid w:val="00963CBB"/>
    <w:rsid w:val="00971DF3"/>
    <w:rsid w:val="0097738C"/>
    <w:rsid w:val="0097781F"/>
    <w:rsid w:val="009807DF"/>
    <w:rsid w:val="0098263A"/>
    <w:rsid w:val="00982AF8"/>
    <w:rsid w:val="00983675"/>
    <w:rsid w:val="0098404C"/>
    <w:rsid w:val="00986352"/>
    <w:rsid w:val="00986A15"/>
    <w:rsid w:val="00992074"/>
    <w:rsid w:val="009935E9"/>
    <w:rsid w:val="00993E1F"/>
    <w:rsid w:val="00994DD5"/>
    <w:rsid w:val="009A0B94"/>
    <w:rsid w:val="009A22FF"/>
    <w:rsid w:val="009A25D1"/>
    <w:rsid w:val="009A3794"/>
    <w:rsid w:val="009A4A9B"/>
    <w:rsid w:val="009B1225"/>
    <w:rsid w:val="009B3EB1"/>
    <w:rsid w:val="009B6B0D"/>
    <w:rsid w:val="009B6F02"/>
    <w:rsid w:val="009B6FC5"/>
    <w:rsid w:val="009C09F1"/>
    <w:rsid w:val="009C1FE9"/>
    <w:rsid w:val="009C3D55"/>
    <w:rsid w:val="009C6E4D"/>
    <w:rsid w:val="009C6E57"/>
    <w:rsid w:val="009C789F"/>
    <w:rsid w:val="009D5914"/>
    <w:rsid w:val="009E7B31"/>
    <w:rsid w:val="009F0216"/>
    <w:rsid w:val="009F4E32"/>
    <w:rsid w:val="009F5281"/>
    <w:rsid w:val="009F5A80"/>
    <w:rsid w:val="009F6782"/>
    <w:rsid w:val="00A03209"/>
    <w:rsid w:val="00A0493D"/>
    <w:rsid w:val="00A103D9"/>
    <w:rsid w:val="00A14C71"/>
    <w:rsid w:val="00A30C31"/>
    <w:rsid w:val="00A32A1A"/>
    <w:rsid w:val="00A358C1"/>
    <w:rsid w:val="00A40FC1"/>
    <w:rsid w:val="00A47B7F"/>
    <w:rsid w:val="00A47F4C"/>
    <w:rsid w:val="00A5535E"/>
    <w:rsid w:val="00A5637E"/>
    <w:rsid w:val="00A56489"/>
    <w:rsid w:val="00A56C36"/>
    <w:rsid w:val="00A572A2"/>
    <w:rsid w:val="00A57719"/>
    <w:rsid w:val="00A614C9"/>
    <w:rsid w:val="00A66113"/>
    <w:rsid w:val="00A6700E"/>
    <w:rsid w:val="00A7007E"/>
    <w:rsid w:val="00A703A7"/>
    <w:rsid w:val="00A71AC7"/>
    <w:rsid w:val="00A7571B"/>
    <w:rsid w:val="00A76404"/>
    <w:rsid w:val="00A80777"/>
    <w:rsid w:val="00A8086D"/>
    <w:rsid w:val="00A821CF"/>
    <w:rsid w:val="00A8252C"/>
    <w:rsid w:val="00A832F5"/>
    <w:rsid w:val="00A83520"/>
    <w:rsid w:val="00A8394B"/>
    <w:rsid w:val="00A856C9"/>
    <w:rsid w:val="00A906B6"/>
    <w:rsid w:val="00A90761"/>
    <w:rsid w:val="00A9701D"/>
    <w:rsid w:val="00AA0BFC"/>
    <w:rsid w:val="00AA3ED2"/>
    <w:rsid w:val="00AA50BB"/>
    <w:rsid w:val="00AA53EA"/>
    <w:rsid w:val="00AA7DB6"/>
    <w:rsid w:val="00AA7FCD"/>
    <w:rsid w:val="00AB0974"/>
    <w:rsid w:val="00AB172C"/>
    <w:rsid w:val="00AB1FE1"/>
    <w:rsid w:val="00AB283D"/>
    <w:rsid w:val="00AB32AC"/>
    <w:rsid w:val="00AB4DA4"/>
    <w:rsid w:val="00AB64D9"/>
    <w:rsid w:val="00AB684A"/>
    <w:rsid w:val="00AB7DF5"/>
    <w:rsid w:val="00AC0CEC"/>
    <w:rsid w:val="00AC0FBB"/>
    <w:rsid w:val="00AC1A54"/>
    <w:rsid w:val="00AC2C2D"/>
    <w:rsid w:val="00AC2DCB"/>
    <w:rsid w:val="00AC3652"/>
    <w:rsid w:val="00AC5398"/>
    <w:rsid w:val="00AC6A81"/>
    <w:rsid w:val="00AD270D"/>
    <w:rsid w:val="00AD2963"/>
    <w:rsid w:val="00AD3FEE"/>
    <w:rsid w:val="00AE1BD4"/>
    <w:rsid w:val="00AE37A2"/>
    <w:rsid w:val="00AE531C"/>
    <w:rsid w:val="00AE59E8"/>
    <w:rsid w:val="00AE5B59"/>
    <w:rsid w:val="00AE7757"/>
    <w:rsid w:val="00AF03BE"/>
    <w:rsid w:val="00AF1DBA"/>
    <w:rsid w:val="00AF1E93"/>
    <w:rsid w:val="00AF5095"/>
    <w:rsid w:val="00AF6C01"/>
    <w:rsid w:val="00AF7BC7"/>
    <w:rsid w:val="00B0063D"/>
    <w:rsid w:val="00B00875"/>
    <w:rsid w:val="00B009D1"/>
    <w:rsid w:val="00B01936"/>
    <w:rsid w:val="00B03145"/>
    <w:rsid w:val="00B06249"/>
    <w:rsid w:val="00B14022"/>
    <w:rsid w:val="00B14DBB"/>
    <w:rsid w:val="00B16097"/>
    <w:rsid w:val="00B17490"/>
    <w:rsid w:val="00B20D5C"/>
    <w:rsid w:val="00B21875"/>
    <w:rsid w:val="00B242DC"/>
    <w:rsid w:val="00B33ACB"/>
    <w:rsid w:val="00B34F5D"/>
    <w:rsid w:val="00B35A13"/>
    <w:rsid w:val="00B35C1F"/>
    <w:rsid w:val="00B36868"/>
    <w:rsid w:val="00B37891"/>
    <w:rsid w:val="00B40C80"/>
    <w:rsid w:val="00B41C10"/>
    <w:rsid w:val="00B43515"/>
    <w:rsid w:val="00B43E71"/>
    <w:rsid w:val="00B46986"/>
    <w:rsid w:val="00B5540C"/>
    <w:rsid w:val="00B55990"/>
    <w:rsid w:val="00B55E61"/>
    <w:rsid w:val="00B56619"/>
    <w:rsid w:val="00B62C21"/>
    <w:rsid w:val="00B64638"/>
    <w:rsid w:val="00B67C00"/>
    <w:rsid w:val="00B7318B"/>
    <w:rsid w:val="00B75FFB"/>
    <w:rsid w:val="00B81895"/>
    <w:rsid w:val="00B84C32"/>
    <w:rsid w:val="00B86B8F"/>
    <w:rsid w:val="00B90129"/>
    <w:rsid w:val="00B90F7D"/>
    <w:rsid w:val="00B933BA"/>
    <w:rsid w:val="00B96145"/>
    <w:rsid w:val="00BA223B"/>
    <w:rsid w:val="00BA2C00"/>
    <w:rsid w:val="00BA6D5D"/>
    <w:rsid w:val="00BA74AE"/>
    <w:rsid w:val="00BB1DA8"/>
    <w:rsid w:val="00BB1E35"/>
    <w:rsid w:val="00BB2536"/>
    <w:rsid w:val="00BB430D"/>
    <w:rsid w:val="00BB43EC"/>
    <w:rsid w:val="00BB4CF0"/>
    <w:rsid w:val="00BB5462"/>
    <w:rsid w:val="00BB6AA5"/>
    <w:rsid w:val="00BB7A00"/>
    <w:rsid w:val="00BC486B"/>
    <w:rsid w:val="00BC51D1"/>
    <w:rsid w:val="00BC52DA"/>
    <w:rsid w:val="00BC5AD5"/>
    <w:rsid w:val="00BC5B04"/>
    <w:rsid w:val="00BC647F"/>
    <w:rsid w:val="00BC6D16"/>
    <w:rsid w:val="00BD0042"/>
    <w:rsid w:val="00BD0D43"/>
    <w:rsid w:val="00BD236E"/>
    <w:rsid w:val="00BD2DEF"/>
    <w:rsid w:val="00BD3244"/>
    <w:rsid w:val="00BD732B"/>
    <w:rsid w:val="00BE004A"/>
    <w:rsid w:val="00BE05FE"/>
    <w:rsid w:val="00BE0C27"/>
    <w:rsid w:val="00BE689B"/>
    <w:rsid w:val="00BF1ADB"/>
    <w:rsid w:val="00BF5BF4"/>
    <w:rsid w:val="00BF5C3D"/>
    <w:rsid w:val="00C0048F"/>
    <w:rsid w:val="00C01B6D"/>
    <w:rsid w:val="00C06138"/>
    <w:rsid w:val="00C124E1"/>
    <w:rsid w:val="00C16FED"/>
    <w:rsid w:val="00C170EA"/>
    <w:rsid w:val="00C224F0"/>
    <w:rsid w:val="00C23923"/>
    <w:rsid w:val="00C25B82"/>
    <w:rsid w:val="00C3102A"/>
    <w:rsid w:val="00C31173"/>
    <w:rsid w:val="00C31834"/>
    <w:rsid w:val="00C40191"/>
    <w:rsid w:val="00C4219C"/>
    <w:rsid w:val="00C43A7D"/>
    <w:rsid w:val="00C447D0"/>
    <w:rsid w:val="00C45BC8"/>
    <w:rsid w:val="00C500DB"/>
    <w:rsid w:val="00C502A0"/>
    <w:rsid w:val="00C52269"/>
    <w:rsid w:val="00C52E56"/>
    <w:rsid w:val="00C5408F"/>
    <w:rsid w:val="00C57027"/>
    <w:rsid w:val="00C600BA"/>
    <w:rsid w:val="00C61647"/>
    <w:rsid w:val="00C61837"/>
    <w:rsid w:val="00C63DD0"/>
    <w:rsid w:val="00C63F7E"/>
    <w:rsid w:val="00C6456A"/>
    <w:rsid w:val="00C65D77"/>
    <w:rsid w:val="00C67EA6"/>
    <w:rsid w:val="00C743AB"/>
    <w:rsid w:val="00C834B6"/>
    <w:rsid w:val="00C85173"/>
    <w:rsid w:val="00C87829"/>
    <w:rsid w:val="00C91F75"/>
    <w:rsid w:val="00C931B2"/>
    <w:rsid w:val="00CA26F1"/>
    <w:rsid w:val="00CA29E8"/>
    <w:rsid w:val="00CA56C6"/>
    <w:rsid w:val="00CA6872"/>
    <w:rsid w:val="00CA7549"/>
    <w:rsid w:val="00CA7655"/>
    <w:rsid w:val="00CA7854"/>
    <w:rsid w:val="00CA7EB2"/>
    <w:rsid w:val="00CB0B04"/>
    <w:rsid w:val="00CB0FA6"/>
    <w:rsid w:val="00CC1178"/>
    <w:rsid w:val="00CC388C"/>
    <w:rsid w:val="00CC398F"/>
    <w:rsid w:val="00CD03BD"/>
    <w:rsid w:val="00CD0539"/>
    <w:rsid w:val="00CD3DCC"/>
    <w:rsid w:val="00CD648F"/>
    <w:rsid w:val="00CD64E5"/>
    <w:rsid w:val="00CD6F88"/>
    <w:rsid w:val="00CE0997"/>
    <w:rsid w:val="00CE175F"/>
    <w:rsid w:val="00CE17CC"/>
    <w:rsid w:val="00CE2ACC"/>
    <w:rsid w:val="00CF4FC8"/>
    <w:rsid w:val="00CF61D3"/>
    <w:rsid w:val="00CF65AF"/>
    <w:rsid w:val="00CF6CDF"/>
    <w:rsid w:val="00D00671"/>
    <w:rsid w:val="00D00F83"/>
    <w:rsid w:val="00D02494"/>
    <w:rsid w:val="00D02CBD"/>
    <w:rsid w:val="00D05F13"/>
    <w:rsid w:val="00D05FBC"/>
    <w:rsid w:val="00D14CDB"/>
    <w:rsid w:val="00D15572"/>
    <w:rsid w:val="00D21349"/>
    <w:rsid w:val="00D256C9"/>
    <w:rsid w:val="00D27CFA"/>
    <w:rsid w:val="00D3025B"/>
    <w:rsid w:val="00D30565"/>
    <w:rsid w:val="00D31E9B"/>
    <w:rsid w:val="00D32FBC"/>
    <w:rsid w:val="00D3372D"/>
    <w:rsid w:val="00D33E75"/>
    <w:rsid w:val="00D34634"/>
    <w:rsid w:val="00D3512E"/>
    <w:rsid w:val="00D406AE"/>
    <w:rsid w:val="00D40D01"/>
    <w:rsid w:val="00D44221"/>
    <w:rsid w:val="00D46217"/>
    <w:rsid w:val="00D467BB"/>
    <w:rsid w:val="00D50CA6"/>
    <w:rsid w:val="00D510BD"/>
    <w:rsid w:val="00D52CF8"/>
    <w:rsid w:val="00D5307C"/>
    <w:rsid w:val="00D537DE"/>
    <w:rsid w:val="00D55964"/>
    <w:rsid w:val="00D573A3"/>
    <w:rsid w:val="00D60B2B"/>
    <w:rsid w:val="00D61D17"/>
    <w:rsid w:val="00D62310"/>
    <w:rsid w:val="00D64DE9"/>
    <w:rsid w:val="00D72478"/>
    <w:rsid w:val="00D7249D"/>
    <w:rsid w:val="00D7321C"/>
    <w:rsid w:val="00D73EFD"/>
    <w:rsid w:val="00D7580B"/>
    <w:rsid w:val="00D77EB0"/>
    <w:rsid w:val="00D82369"/>
    <w:rsid w:val="00D824E6"/>
    <w:rsid w:val="00D82BD8"/>
    <w:rsid w:val="00D837BD"/>
    <w:rsid w:val="00D86F1A"/>
    <w:rsid w:val="00D87358"/>
    <w:rsid w:val="00D91BC7"/>
    <w:rsid w:val="00D934B9"/>
    <w:rsid w:val="00D946E6"/>
    <w:rsid w:val="00D95709"/>
    <w:rsid w:val="00DA0B82"/>
    <w:rsid w:val="00DA110F"/>
    <w:rsid w:val="00DA1C13"/>
    <w:rsid w:val="00DA2AF9"/>
    <w:rsid w:val="00DA4914"/>
    <w:rsid w:val="00DB08E2"/>
    <w:rsid w:val="00DB1263"/>
    <w:rsid w:val="00DB2C8E"/>
    <w:rsid w:val="00DB4213"/>
    <w:rsid w:val="00DB4B0E"/>
    <w:rsid w:val="00DC05C1"/>
    <w:rsid w:val="00DC257C"/>
    <w:rsid w:val="00DC2915"/>
    <w:rsid w:val="00DC3604"/>
    <w:rsid w:val="00DC3E91"/>
    <w:rsid w:val="00DC416D"/>
    <w:rsid w:val="00DC66C4"/>
    <w:rsid w:val="00DC6C6F"/>
    <w:rsid w:val="00DD0CCC"/>
    <w:rsid w:val="00DD1C5F"/>
    <w:rsid w:val="00DD42F4"/>
    <w:rsid w:val="00DD4688"/>
    <w:rsid w:val="00DD5007"/>
    <w:rsid w:val="00DE11BA"/>
    <w:rsid w:val="00DE2FF7"/>
    <w:rsid w:val="00DE3E97"/>
    <w:rsid w:val="00DE42A8"/>
    <w:rsid w:val="00DE487A"/>
    <w:rsid w:val="00DE6CD3"/>
    <w:rsid w:val="00DF146F"/>
    <w:rsid w:val="00DF2095"/>
    <w:rsid w:val="00DF21D2"/>
    <w:rsid w:val="00DF519E"/>
    <w:rsid w:val="00DF7085"/>
    <w:rsid w:val="00E02CBA"/>
    <w:rsid w:val="00E03054"/>
    <w:rsid w:val="00E04837"/>
    <w:rsid w:val="00E04F7A"/>
    <w:rsid w:val="00E050D5"/>
    <w:rsid w:val="00E066E4"/>
    <w:rsid w:val="00E0698D"/>
    <w:rsid w:val="00E129C7"/>
    <w:rsid w:val="00E12EFB"/>
    <w:rsid w:val="00E131ED"/>
    <w:rsid w:val="00E156FA"/>
    <w:rsid w:val="00E17F3F"/>
    <w:rsid w:val="00E210FC"/>
    <w:rsid w:val="00E2308B"/>
    <w:rsid w:val="00E232D6"/>
    <w:rsid w:val="00E24AD3"/>
    <w:rsid w:val="00E24D9A"/>
    <w:rsid w:val="00E306F5"/>
    <w:rsid w:val="00E36109"/>
    <w:rsid w:val="00E36D20"/>
    <w:rsid w:val="00E460BE"/>
    <w:rsid w:val="00E50D04"/>
    <w:rsid w:val="00E5212D"/>
    <w:rsid w:val="00E55827"/>
    <w:rsid w:val="00E558A9"/>
    <w:rsid w:val="00E5630B"/>
    <w:rsid w:val="00E56D97"/>
    <w:rsid w:val="00E57B8E"/>
    <w:rsid w:val="00E709B4"/>
    <w:rsid w:val="00E710F7"/>
    <w:rsid w:val="00E7242C"/>
    <w:rsid w:val="00E74D1B"/>
    <w:rsid w:val="00E758BC"/>
    <w:rsid w:val="00E76901"/>
    <w:rsid w:val="00E77792"/>
    <w:rsid w:val="00E845B7"/>
    <w:rsid w:val="00E84EC5"/>
    <w:rsid w:val="00E87619"/>
    <w:rsid w:val="00E87B98"/>
    <w:rsid w:val="00E92416"/>
    <w:rsid w:val="00E92911"/>
    <w:rsid w:val="00EA1880"/>
    <w:rsid w:val="00EA1D25"/>
    <w:rsid w:val="00EA1F10"/>
    <w:rsid w:val="00EA2339"/>
    <w:rsid w:val="00EA38D6"/>
    <w:rsid w:val="00EB045A"/>
    <w:rsid w:val="00EB218B"/>
    <w:rsid w:val="00EB22F4"/>
    <w:rsid w:val="00EB3504"/>
    <w:rsid w:val="00EB3B76"/>
    <w:rsid w:val="00EB4037"/>
    <w:rsid w:val="00EB406B"/>
    <w:rsid w:val="00EB45A7"/>
    <w:rsid w:val="00EB518A"/>
    <w:rsid w:val="00EB6942"/>
    <w:rsid w:val="00EB77F3"/>
    <w:rsid w:val="00EC372E"/>
    <w:rsid w:val="00EC681B"/>
    <w:rsid w:val="00EC738F"/>
    <w:rsid w:val="00EC7F3A"/>
    <w:rsid w:val="00ED3C73"/>
    <w:rsid w:val="00ED5F7B"/>
    <w:rsid w:val="00ED63D6"/>
    <w:rsid w:val="00ED7B22"/>
    <w:rsid w:val="00EE1883"/>
    <w:rsid w:val="00EE2179"/>
    <w:rsid w:val="00EE3559"/>
    <w:rsid w:val="00EE43D8"/>
    <w:rsid w:val="00EE4E77"/>
    <w:rsid w:val="00EF2D3E"/>
    <w:rsid w:val="00EF5E71"/>
    <w:rsid w:val="00EF680D"/>
    <w:rsid w:val="00EF7B55"/>
    <w:rsid w:val="00EF7E1E"/>
    <w:rsid w:val="00F0141E"/>
    <w:rsid w:val="00F06C98"/>
    <w:rsid w:val="00F13AE1"/>
    <w:rsid w:val="00F14B6D"/>
    <w:rsid w:val="00F17111"/>
    <w:rsid w:val="00F1748B"/>
    <w:rsid w:val="00F20E6B"/>
    <w:rsid w:val="00F23465"/>
    <w:rsid w:val="00F254C1"/>
    <w:rsid w:val="00F263CF"/>
    <w:rsid w:val="00F27385"/>
    <w:rsid w:val="00F2744D"/>
    <w:rsid w:val="00F3085C"/>
    <w:rsid w:val="00F30ADA"/>
    <w:rsid w:val="00F31F2B"/>
    <w:rsid w:val="00F36396"/>
    <w:rsid w:val="00F36CFB"/>
    <w:rsid w:val="00F37B1D"/>
    <w:rsid w:val="00F40A04"/>
    <w:rsid w:val="00F432EF"/>
    <w:rsid w:val="00F43619"/>
    <w:rsid w:val="00F47DC2"/>
    <w:rsid w:val="00F50873"/>
    <w:rsid w:val="00F50D5F"/>
    <w:rsid w:val="00F52B39"/>
    <w:rsid w:val="00F53033"/>
    <w:rsid w:val="00F54B5F"/>
    <w:rsid w:val="00F61EA5"/>
    <w:rsid w:val="00F63514"/>
    <w:rsid w:val="00F63C3E"/>
    <w:rsid w:val="00F659A6"/>
    <w:rsid w:val="00F67815"/>
    <w:rsid w:val="00F75335"/>
    <w:rsid w:val="00F829E4"/>
    <w:rsid w:val="00F844B2"/>
    <w:rsid w:val="00F854D7"/>
    <w:rsid w:val="00F858AE"/>
    <w:rsid w:val="00F85A0C"/>
    <w:rsid w:val="00F85CA0"/>
    <w:rsid w:val="00F87960"/>
    <w:rsid w:val="00F87EEF"/>
    <w:rsid w:val="00F903BC"/>
    <w:rsid w:val="00F91E00"/>
    <w:rsid w:val="00F91F91"/>
    <w:rsid w:val="00F92A32"/>
    <w:rsid w:val="00F93558"/>
    <w:rsid w:val="00F961D7"/>
    <w:rsid w:val="00F97DD0"/>
    <w:rsid w:val="00FA0298"/>
    <w:rsid w:val="00FA08C8"/>
    <w:rsid w:val="00FA31F2"/>
    <w:rsid w:val="00FB0359"/>
    <w:rsid w:val="00FB07A4"/>
    <w:rsid w:val="00FB31D5"/>
    <w:rsid w:val="00FB3412"/>
    <w:rsid w:val="00FB641A"/>
    <w:rsid w:val="00FB6518"/>
    <w:rsid w:val="00FB79EC"/>
    <w:rsid w:val="00FC6B76"/>
    <w:rsid w:val="00FD2B51"/>
    <w:rsid w:val="00FD3E90"/>
    <w:rsid w:val="00FE02F8"/>
    <w:rsid w:val="00FE14B3"/>
    <w:rsid w:val="00FE1779"/>
    <w:rsid w:val="00FE18A9"/>
    <w:rsid w:val="00FF0605"/>
    <w:rsid w:val="00FF11EB"/>
    <w:rsid w:val="00FF203C"/>
    <w:rsid w:val="00FF3B30"/>
    <w:rsid w:val="00FF3ECE"/>
    <w:rsid w:val="00FF4589"/>
    <w:rsid w:val="00FF7110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A387CA"/>
  <w15:chartTrackingRefBased/>
  <w15:docId w15:val="{9314BAD8-E422-4DAE-9B1B-86C63C53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1"/>
    <w:basedOn w:val="Normln"/>
    <w:next w:val="Normln"/>
    <w:link w:val="Nadpis1Char"/>
    <w:qFormat/>
    <w:rsid w:val="00C43A7D"/>
    <w:pPr>
      <w:keepNext/>
      <w:jc w:val="center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740C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aliases w:val="Titul1"/>
    <w:basedOn w:val="Normln"/>
    <w:next w:val="Normln"/>
    <w:link w:val="Nadpis3Char"/>
    <w:qFormat/>
    <w:rsid w:val="007740C1"/>
    <w:pPr>
      <w:keepNext/>
      <w:tabs>
        <w:tab w:val="left" w:pos="680"/>
        <w:tab w:val="num" w:pos="1440"/>
      </w:tabs>
      <w:spacing w:before="120" w:after="120"/>
      <w:ind w:left="1224" w:hanging="504"/>
      <w:jc w:val="both"/>
      <w:outlineLvl w:val="2"/>
    </w:pPr>
    <w:rPr>
      <w:rFonts w:ascii="Arial" w:hAnsi="Arial"/>
      <w:sz w:val="22"/>
      <w:lang w:val="x-none" w:eastAsia="x-none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/>
      <w:b/>
      <w:sz w:val="40"/>
    </w:rPr>
  </w:style>
  <w:style w:type="paragraph" w:styleId="Nadpis6">
    <w:name w:val="heading 6"/>
    <w:basedOn w:val="Normln"/>
    <w:next w:val="Normln"/>
    <w:qFormat/>
    <w:rsid w:val="00A71AC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A71AC7"/>
    <w:pPr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</w:pPr>
    <w:rPr>
      <w:snapToGrid w:val="0"/>
      <w:color w:val="000000"/>
      <w:sz w:val="24"/>
      <w:lang w:val="x-none" w:eastAsia="x-none"/>
    </w:rPr>
  </w:style>
  <w:style w:type="paragraph" w:styleId="Zhlav">
    <w:name w:val="header"/>
    <w:basedOn w:val="Normln"/>
    <w:link w:val="ZhlavChar"/>
    <w:rsid w:val="00875F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75FA5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55F6E"/>
    <w:rPr>
      <w:rFonts w:ascii="Tahoma" w:hAnsi="Tahoma" w:cs="Tahoma"/>
      <w:sz w:val="16"/>
      <w:szCs w:val="16"/>
    </w:rPr>
  </w:style>
  <w:style w:type="numbering" w:styleId="111111">
    <w:name w:val="Outline List 2"/>
    <w:basedOn w:val="Bezseznamu"/>
    <w:rsid w:val="005B7FF6"/>
    <w:pPr>
      <w:numPr>
        <w:numId w:val="4"/>
      </w:numPr>
    </w:pPr>
  </w:style>
  <w:style w:type="character" w:styleId="Odkaznakoment">
    <w:name w:val="annotation reference"/>
    <w:uiPriority w:val="99"/>
    <w:semiHidden/>
    <w:unhideWhenUsed/>
    <w:rsid w:val="00D824E6"/>
    <w:rPr>
      <w:sz w:val="16"/>
      <w:szCs w:val="16"/>
    </w:rPr>
  </w:style>
  <w:style w:type="numbering" w:customStyle="1" w:styleId="Vorr">
    <w:name w:val="Vorr"/>
    <w:rsid w:val="0077400C"/>
    <w:pPr>
      <w:numPr>
        <w:numId w:val="3"/>
      </w:numPr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D824E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24E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24E6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D824E6"/>
    <w:rPr>
      <w:b/>
      <w:bCs/>
    </w:rPr>
  </w:style>
  <w:style w:type="paragraph" w:styleId="Revize">
    <w:name w:val="Revision"/>
    <w:hidden/>
    <w:uiPriority w:val="99"/>
    <w:semiHidden/>
    <w:rsid w:val="00D824E6"/>
  </w:style>
  <w:style w:type="character" w:customStyle="1" w:styleId="ZkladntextChar">
    <w:name w:val="Základní text Char"/>
    <w:link w:val="Zkladntext"/>
    <w:rsid w:val="004335FE"/>
    <w:rPr>
      <w:snapToGrid w:val="0"/>
      <w:color w:val="000000"/>
      <w:sz w:val="24"/>
    </w:rPr>
  </w:style>
  <w:style w:type="paragraph" w:customStyle="1" w:styleId="Textparagrafu">
    <w:name w:val="Text paragrafu"/>
    <w:basedOn w:val="Normln"/>
    <w:rsid w:val="00500C02"/>
    <w:pPr>
      <w:spacing w:before="240"/>
      <w:ind w:firstLine="425"/>
      <w:jc w:val="both"/>
      <w:outlineLvl w:val="5"/>
    </w:pPr>
    <w:rPr>
      <w:sz w:val="24"/>
    </w:rPr>
  </w:style>
  <w:style w:type="paragraph" w:customStyle="1" w:styleId="text">
    <w:name w:val="text"/>
    <w:basedOn w:val="Normln"/>
    <w:rsid w:val="00500C02"/>
    <w:pPr>
      <w:spacing w:before="60"/>
      <w:ind w:firstLine="567"/>
      <w:jc w:val="both"/>
    </w:pPr>
    <w:rPr>
      <w:rFonts w:ascii="Arial" w:hAnsi="Arial"/>
      <w:sz w:val="22"/>
    </w:rPr>
  </w:style>
  <w:style w:type="paragraph" w:customStyle="1" w:styleId="Textodstavce">
    <w:name w:val="Text odstavce"/>
    <w:basedOn w:val="Normln"/>
    <w:rsid w:val="00DD5007"/>
    <w:pPr>
      <w:numPr>
        <w:numId w:val="1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DD5007"/>
    <w:pPr>
      <w:numPr>
        <w:ilvl w:val="2"/>
        <w:numId w:val="1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DD5007"/>
    <w:pPr>
      <w:numPr>
        <w:ilvl w:val="1"/>
        <w:numId w:val="11"/>
      </w:numPr>
      <w:jc w:val="both"/>
      <w:outlineLvl w:val="7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90FA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90FA3"/>
  </w:style>
  <w:style w:type="paragraph" w:customStyle="1" w:styleId="Odsazenprvn">
    <w:name w:val="Odsazený prvn"/>
    <w:rsid w:val="00712AEB"/>
    <w:pPr>
      <w:spacing w:before="120"/>
      <w:ind w:firstLine="720"/>
      <w:jc w:val="both"/>
    </w:pPr>
    <w:rPr>
      <w:rFonts w:ascii="Arial" w:hAnsi="Arial"/>
      <w:snapToGrid w:val="0"/>
      <w:color w:val="000000"/>
      <w:sz w:val="22"/>
    </w:rPr>
  </w:style>
  <w:style w:type="paragraph" w:customStyle="1" w:styleId="Export0">
    <w:name w:val="Export 0"/>
    <w:rsid w:val="000A01E3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overflowPunct w:val="0"/>
      <w:autoSpaceDE w:val="0"/>
      <w:autoSpaceDN w:val="0"/>
      <w:adjustRightInd w:val="0"/>
      <w:textAlignment w:val="baseline"/>
    </w:pPr>
    <w:rPr>
      <w:rFonts w:ascii="Avinion" w:hAnsi="Avinion"/>
      <w:sz w:val="24"/>
      <w:lang w:val="en-US"/>
    </w:rPr>
  </w:style>
  <w:style w:type="character" w:customStyle="1" w:styleId="Nadpis2Char">
    <w:name w:val="Nadpis 2 Char"/>
    <w:link w:val="Nadpis2"/>
    <w:uiPriority w:val="9"/>
    <w:semiHidden/>
    <w:rsid w:val="007740C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drkabod">
    <w:name w:val="odrážka_bod"/>
    <w:basedOn w:val="Normln"/>
    <w:rsid w:val="007740C1"/>
    <w:pPr>
      <w:numPr>
        <w:numId w:val="19"/>
      </w:numPr>
      <w:spacing w:before="60" w:after="60"/>
      <w:jc w:val="both"/>
    </w:pPr>
    <w:rPr>
      <w:rFonts w:ascii="Arial" w:hAnsi="Arial"/>
      <w:sz w:val="22"/>
    </w:rPr>
  </w:style>
  <w:style w:type="character" w:customStyle="1" w:styleId="Nadpis3Char">
    <w:name w:val="Nadpis 3 Char"/>
    <w:aliases w:val="Titul1 Char"/>
    <w:link w:val="Nadpis3"/>
    <w:rsid w:val="007740C1"/>
    <w:rPr>
      <w:rFonts w:ascii="Arial" w:hAnsi="Arial"/>
      <w:sz w:val="22"/>
    </w:rPr>
  </w:style>
  <w:style w:type="character" w:customStyle="1" w:styleId="ZhlavChar">
    <w:name w:val="Záhlaví Char"/>
    <w:link w:val="Zhlav"/>
    <w:locked/>
    <w:rsid w:val="002B55AB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43A7D"/>
    <w:pPr>
      <w:keepLines/>
      <w:spacing w:before="480" w:line="276" w:lineRule="auto"/>
      <w:jc w:val="left"/>
      <w:outlineLvl w:val="9"/>
    </w:pPr>
    <w:rPr>
      <w:rFonts w:ascii="Cambria" w:hAnsi="Cambria"/>
      <w:b w:val="0"/>
      <w:bCs/>
      <w:color w:val="365F91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C43A7D"/>
    <w:pPr>
      <w:tabs>
        <w:tab w:val="left" w:pos="660"/>
        <w:tab w:val="right" w:leader="dot" w:pos="8296"/>
      </w:tabs>
    </w:pPr>
    <w:rPr>
      <w:rFonts w:ascii="Arial" w:hAnsi="Arial"/>
      <w:noProof/>
      <w:sz w:val="24"/>
    </w:rPr>
  </w:style>
  <w:style w:type="character" w:styleId="Hypertextovodkaz">
    <w:name w:val="Hyperlink"/>
    <w:uiPriority w:val="99"/>
    <w:unhideWhenUsed/>
    <w:rsid w:val="00C43A7D"/>
    <w:rPr>
      <w:color w:val="0000FF"/>
      <w:u w:val="single"/>
    </w:rPr>
  </w:style>
  <w:style w:type="paragraph" w:customStyle="1" w:styleId="Nadpis21">
    <w:name w:val="Nadpis 21"/>
    <w:basedOn w:val="Nadpis1"/>
    <w:qFormat/>
    <w:rsid w:val="00C43A7D"/>
    <w:pPr>
      <w:spacing w:before="120"/>
    </w:pPr>
    <w:rPr>
      <w:sz w:val="24"/>
      <w:szCs w:val="52"/>
    </w:rPr>
  </w:style>
  <w:style w:type="paragraph" w:styleId="Bezmezer">
    <w:name w:val="No Spacing"/>
    <w:uiPriority w:val="1"/>
    <w:qFormat/>
    <w:rsid w:val="00B06249"/>
    <w:pPr>
      <w:overflowPunct w:val="0"/>
      <w:autoSpaceDE w:val="0"/>
      <w:autoSpaceDN w:val="0"/>
      <w:adjustRightInd w:val="0"/>
      <w:textAlignment w:val="baseline"/>
    </w:pPr>
  </w:style>
  <w:style w:type="paragraph" w:styleId="Normlnweb">
    <w:name w:val="Normal (Web)"/>
    <w:basedOn w:val="Normln"/>
    <w:uiPriority w:val="99"/>
    <w:unhideWhenUsed/>
    <w:rsid w:val="00A14C71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73CA8"/>
    <w:pPr>
      <w:ind w:left="708"/>
    </w:pPr>
  </w:style>
  <w:style w:type="paragraph" w:customStyle="1" w:styleId="Odrazkauroven2">
    <w:name w:val="Odrazka uroven 2"/>
    <w:basedOn w:val="Odstavecseseznamem"/>
    <w:link w:val="Odrazkauroven2Char"/>
    <w:qFormat/>
    <w:rsid w:val="0034013E"/>
    <w:pPr>
      <w:tabs>
        <w:tab w:val="left" w:pos="1985"/>
        <w:tab w:val="left" w:pos="2268"/>
      </w:tabs>
      <w:spacing w:before="80" w:line="276" w:lineRule="auto"/>
      <w:ind w:left="1718" w:hanging="357"/>
      <w:contextualSpacing/>
      <w:jc w:val="both"/>
    </w:pPr>
    <w:rPr>
      <w:rFonts w:ascii="Arial Narrow" w:hAnsi="Arial Narrow"/>
      <w:spacing w:val="4"/>
      <w:sz w:val="22"/>
      <w:szCs w:val="22"/>
    </w:rPr>
  </w:style>
  <w:style w:type="character" w:customStyle="1" w:styleId="Odrazkauroven2Char">
    <w:name w:val="Odrazka uroven 2 Char"/>
    <w:link w:val="Odrazkauroven2"/>
    <w:rsid w:val="0034013E"/>
    <w:rPr>
      <w:rFonts w:ascii="Arial Narrow" w:hAnsi="Arial Narrow"/>
      <w:spacing w:val="4"/>
      <w:sz w:val="22"/>
      <w:szCs w:val="22"/>
    </w:rPr>
  </w:style>
  <w:style w:type="character" w:customStyle="1" w:styleId="Nadpis1Char">
    <w:name w:val="Nadpis 1 Char"/>
    <w:aliases w:val="kapitola1 Char"/>
    <w:link w:val="Nadpis1"/>
    <w:rsid w:val="00C16FED"/>
    <w:rPr>
      <w:rFonts w:ascii="Arial" w:hAnsi="Arial"/>
      <w:b/>
      <w:sz w:val="28"/>
    </w:rPr>
  </w:style>
  <w:style w:type="paragraph" w:customStyle="1" w:styleId="Normln2">
    <w:name w:val="Normální2"/>
    <w:basedOn w:val="Normln"/>
    <w:link w:val="normalChar"/>
    <w:qFormat/>
    <w:rsid w:val="00684C18"/>
    <w:pPr>
      <w:keepNext/>
      <w:keepLines/>
      <w:tabs>
        <w:tab w:val="left" w:pos="540"/>
      </w:tabs>
      <w:jc w:val="both"/>
    </w:pPr>
    <w:rPr>
      <w:rFonts w:ascii="Arial" w:hAnsi="Arial"/>
    </w:rPr>
  </w:style>
  <w:style w:type="character" w:customStyle="1" w:styleId="normalChar">
    <w:name w:val="normal Char"/>
    <w:link w:val="Normln2"/>
    <w:locked/>
    <w:rsid w:val="00684C18"/>
    <w:rPr>
      <w:rFonts w:ascii="Arial" w:hAnsi="Arial"/>
    </w:rPr>
  </w:style>
  <w:style w:type="paragraph" w:customStyle="1" w:styleId="ZkladntextIMP">
    <w:name w:val="Základní text_IMP"/>
    <w:basedOn w:val="Normln"/>
    <w:uiPriority w:val="99"/>
    <w:rsid w:val="00971DF3"/>
    <w:pPr>
      <w:suppressAutoHyphens/>
      <w:spacing w:line="276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9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C3491-C0A5-4B3A-9729-7C21B46E8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2354</TotalTime>
  <Pages>11</Pages>
  <Words>2779</Words>
  <Characters>17917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</vt:lpstr>
    </vt:vector>
  </TitlesOfParts>
  <Company/>
  <LinksUpToDate>false</LinksUpToDate>
  <CharactersWithSpaces>20655</CharactersWithSpaces>
  <SharedDoc>false</SharedDoc>
  <HLinks>
    <vt:vector size="78" baseType="variant">
      <vt:variant>
        <vt:i4>1835056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_Toc531677393</vt:lpwstr>
      </vt:variant>
      <vt:variant>
        <vt:i4>1835056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_Toc531677392</vt:lpwstr>
      </vt:variant>
      <vt:variant>
        <vt:i4>1835056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_Toc531677391</vt:lpwstr>
      </vt:variant>
      <vt:variant>
        <vt:i4>1835056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_Toc531677390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_Toc531677389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_Toc531677388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_Toc531677387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_Toc531677386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_Toc531677385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_Toc531677384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_Toc531677383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_Toc531677382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_Toc531677381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</dc:title>
  <dc:subject/>
  <dc:creator>Vorreiter</dc:creator>
  <cp:keywords/>
  <cp:lastModifiedBy>Pavel  Šafránek</cp:lastModifiedBy>
  <cp:revision>29</cp:revision>
  <cp:lastPrinted>2024-01-31T12:28:00Z</cp:lastPrinted>
  <dcterms:created xsi:type="dcterms:W3CDTF">2023-02-19T20:38:00Z</dcterms:created>
  <dcterms:modified xsi:type="dcterms:W3CDTF">2025-09-22T11:22:00Z</dcterms:modified>
</cp:coreProperties>
</file>